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FB7A" w14:textId="77777777" w:rsidR="00670A8F" w:rsidRPr="00467323" w:rsidRDefault="00670A8F" w:rsidP="00C9546C">
      <w:pPr>
        <w:widowControl/>
        <w:wordWrap/>
        <w:autoSpaceDE/>
        <w:autoSpaceDN/>
        <w:spacing w:after="0" w:line="240" w:lineRule="auto"/>
        <w:jc w:val="center"/>
        <w:rPr>
          <w:rFonts w:ascii="돋움" w:eastAsia="돋움" w:hAnsi="돋움" w:cs="함초롬바탕"/>
          <w:b/>
          <w:bCs/>
          <w:kern w:val="0"/>
          <w:sz w:val="16"/>
          <w:szCs w:val="28"/>
          <w:u w:val="single" w:color="000000"/>
        </w:rPr>
      </w:pPr>
    </w:p>
    <w:p w14:paraId="5D7C4193" w14:textId="5CF72B87" w:rsidR="00E65618" w:rsidRPr="00CB405D" w:rsidRDefault="008D383E" w:rsidP="00DD2324">
      <w:pPr>
        <w:spacing w:line="360" w:lineRule="auto"/>
        <w:jc w:val="center"/>
        <w:rPr>
          <w:rFonts w:ascii="휴먼둥근헤드라인" w:eastAsia="휴먼둥근헤드라인"/>
          <w:sz w:val="24"/>
          <w:szCs w:val="21"/>
        </w:rPr>
      </w:pPr>
      <w:r>
        <w:rPr>
          <w:rFonts w:ascii="휴먼둥근헤드라인" w:eastAsia="휴먼둥근헤드라인" w:hint="eastAsia"/>
          <w:sz w:val="24"/>
          <w:szCs w:val="21"/>
        </w:rPr>
        <w:t>한국췌장외과학</w:t>
      </w:r>
      <w:r w:rsidR="00F41769" w:rsidRPr="00CB405D">
        <w:rPr>
          <w:rFonts w:ascii="휴먼둥근헤드라인" w:eastAsia="휴먼둥근헤드라인" w:hint="eastAsia"/>
          <w:sz w:val="24"/>
          <w:szCs w:val="21"/>
        </w:rPr>
        <w:t>회</w:t>
      </w:r>
      <w:r w:rsidR="00F41769" w:rsidRPr="00CB405D">
        <w:rPr>
          <w:rFonts w:ascii="휴먼둥근헤드라인" w:eastAsia="휴먼둥근헤드라인"/>
          <w:sz w:val="24"/>
          <w:szCs w:val="21"/>
        </w:rPr>
        <w:t xml:space="preserve"> </w:t>
      </w:r>
      <w:r w:rsidR="00376769" w:rsidRPr="00CB405D">
        <w:rPr>
          <w:rFonts w:ascii="휴먼둥근헤드라인" w:eastAsia="휴먼둥근헤드라인" w:hint="eastAsia"/>
          <w:sz w:val="24"/>
          <w:szCs w:val="21"/>
        </w:rPr>
        <w:t>연구계획서</w:t>
      </w:r>
    </w:p>
    <w:p w14:paraId="02EC7E78" w14:textId="77777777" w:rsidR="00376769" w:rsidRPr="0029478B" w:rsidRDefault="00376769" w:rsidP="0029478B">
      <w:pPr>
        <w:spacing w:before="240" w:after="0" w:line="360" w:lineRule="auto"/>
        <w:jc w:val="left"/>
        <w:rPr>
          <w:b/>
          <w:sz w:val="24"/>
          <w:szCs w:val="24"/>
        </w:rPr>
      </w:pPr>
      <w:r w:rsidRPr="0029478B">
        <w:rPr>
          <w:b/>
          <w:sz w:val="24"/>
          <w:szCs w:val="24"/>
        </w:rPr>
        <w:t xml:space="preserve">1. 연구계획 요약 </w:t>
      </w:r>
    </w:p>
    <w:p w14:paraId="1C57B125" w14:textId="4EE4D343" w:rsidR="00C20FE5" w:rsidRPr="00C20FE5" w:rsidRDefault="00C20FE5" w:rsidP="005E2F55">
      <w:pPr>
        <w:spacing w:after="0" w:line="360" w:lineRule="auto"/>
        <w:ind w:firstLineChars="200" w:firstLine="360"/>
        <w:jc w:val="left"/>
        <w:rPr>
          <w:sz w:val="18"/>
          <w:szCs w:val="18"/>
        </w:rPr>
      </w:pPr>
      <w:r w:rsidRPr="00C20FE5">
        <w:rPr>
          <w:rFonts w:hint="eastAsia"/>
          <w:sz w:val="18"/>
          <w:szCs w:val="18"/>
        </w:rPr>
        <w:t>팽대부</w:t>
      </w:r>
      <w:r w:rsidRPr="00C20FE5">
        <w:rPr>
          <w:sz w:val="18"/>
          <w:szCs w:val="18"/>
        </w:rPr>
        <w:t xml:space="preserve"> 종양은 전체 소화기계 종양 중 약 0.5%를 차지하는 비교적 드문 질환이지만, 선종-암종 순서(adenoma-carcinoma sequence)를 따르는 전암성 병변으로 분류되며, 치료 시기</w:t>
      </w:r>
      <w:r>
        <w:rPr>
          <w:rFonts w:hint="eastAsia"/>
          <w:sz w:val="18"/>
          <w:szCs w:val="18"/>
        </w:rPr>
        <w:t xml:space="preserve"> 및 방법</w:t>
      </w:r>
      <w:r w:rsidRPr="00C20FE5">
        <w:rPr>
          <w:sz w:val="18"/>
          <w:szCs w:val="18"/>
        </w:rPr>
        <w:t xml:space="preserve">에 따라 예후가 크게 달라질 수 있다. 특히 내시경 조직검사만으로는 숨겨진 암종(hidden malignancy)을 완전히 배제하기 어려워, 조기 진단과 보다 적극적인 치료 전략이 요구된다. 하지만 국내외적으로 팽대부 종양에 대한 치료 표준은 아직 정립되어 있지 않으며, </w:t>
      </w:r>
      <w:r w:rsidRPr="00C20FE5">
        <w:rPr>
          <w:sz w:val="18"/>
          <w:szCs w:val="18"/>
          <w:u w:val="single"/>
        </w:rPr>
        <w:t>다양한 치료법 사이에서 적절한 선택을 위한 근거가 부족한 실정</w:t>
      </w:r>
      <w:r w:rsidRPr="00C20FE5">
        <w:rPr>
          <w:sz w:val="18"/>
          <w:szCs w:val="18"/>
        </w:rPr>
        <w:t>이다.</w:t>
      </w:r>
    </w:p>
    <w:p w14:paraId="6B338805" w14:textId="77777777" w:rsidR="00C20FE5" w:rsidRPr="00C20FE5" w:rsidRDefault="00C20FE5" w:rsidP="005E2F55">
      <w:pPr>
        <w:spacing w:after="0" w:line="360" w:lineRule="auto"/>
        <w:ind w:firstLineChars="200" w:firstLine="360"/>
        <w:jc w:val="left"/>
        <w:rPr>
          <w:sz w:val="18"/>
          <w:szCs w:val="18"/>
        </w:rPr>
      </w:pPr>
    </w:p>
    <w:p w14:paraId="32F60EC5" w14:textId="77777777" w:rsidR="00C20FE5" w:rsidRPr="00C20FE5" w:rsidRDefault="00C20FE5" w:rsidP="005E2F55">
      <w:pPr>
        <w:spacing w:after="0" w:line="360" w:lineRule="auto"/>
        <w:ind w:firstLineChars="200" w:firstLine="360"/>
        <w:jc w:val="left"/>
        <w:rPr>
          <w:sz w:val="18"/>
          <w:szCs w:val="18"/>
        </w:rPr>
      </w:pPr>
      <w:r w:rsidRPr="00C20FE5">
        <w:rPr>
          <w:rFonts w:hint="eastAsia"/>
          <w:sz w:val="18"/>
          <w:szCs w:val="18"/>
        </w:rPr>
        <w:t>현재</w:t>
      </w:r>
      <w:r w:rsidRPr="00C20FE5">
        <w:rPr>
          <w:sz w:val="18"/>
          <w:szCs w:val="18"/>
        </w:rPr>
        <w:t xml:space="preserve"> 임상에서 시행되는 치료법은 크게 내시경적 팽대부 절제술(endoscopic ampullectomy), 경십이지장 절제술(transduodenal ampullectomy)과 같은 국소 절제술과, 췌십이지장 절제술(pancreaticoduodenectomy)과 같은 광범위 절제술로 나뉜다. 전통적으로는 국소 절제술이 비침습적이고 비교적 안전하다는 이유로 선호되어 왔으나, 최근 연구들에서는 국소 절제술 후 재발률이 높거나 추가적인 광범위 절제술이 필요한 </w:t>
      </w:r>
      <w:r w:rsidRPr="00C20FE5">
        <w:rPr>
          <w:rFonts w:hint="eastAsia"/>
          <w:sz w:val="18"/>
          <w:szCs w:val="18"/>
        </w:rPr>
        <w:t>경우가</w:t>
      </w:r>
      <w:r w:rsidRPr="00C20FE5">
        <w:rPr>
          <w:sz w:val="18"/>
          <w:szCs w:val="18"/>
        </w:rPr>
        <w:t xml:space="preserve"> 빈번히 보고되고 있으며, 이에 따른 종양학적 안전성 문제가 대두되고 있다. 반면, 광범위 절제술의 경우 수술기술과 마취 및 약물 치료의 발전으로 안정성이 향상되고 있음에도 불구하고, 과잉 치료에 대한 우려 또한 존재한다. 이처럼 </w:t>
      </w:r>
      <w:r w:rsidRPr="00C20FE5">
        <w:rPr>
          <w:sz w:val="18"/>
          <w:szCs w:val="18"/>
          <w:u w:val="single"/>
        </w:rPr>
        <w:t>치료법 간의 위험-편익 균형에 대한 임상적 판단이 어려워지면서, 팽대부 종양 환자에서의 치료 결정은 의료진과 환자 모두에게 복잡한 선택을 요구</w:t>
      </w:r>
      <w:r w:rsidRPr="00C20FE5">
        <w:rPr>
          <w:sz w:val="18"/>
          <w:szCs w:val="18"/>
        </w:rPr>
        <w:t>하고 있다.</w:t>
      </w:r>
    </w:p>
    <w:p w14:paraId="24A16539" w14:textId="77777777" w:rsidR="00C20FE5" w:rsidRPr="00C20FE5" w:rsidRDefault="00C20FE5" w:rsidP="005E2F55">
      <w:pPr>
        <w:spacing w:after="0" w:line="360" w:lineRule="auto"/>
        <w:jc w:val="left"/>
        <w:rPr>
          <w:sz w:val="18"/>
          <w:szCs w:val="18"/>
        </w:rPr>
      </w:pPr>
    </w:p>
    <w:p w14:paraId="0D621AD6" w14:textId="77777777" w:rsidR="00C20FE5" w:rsidRDefault="00C20FE5" w:rsidP="005E2F55">
      <w:pPr>
        <w:spacing w:after="0" w:line="360" w:lineRule="auto"/>
        <w:ind w:firstLineChars="200" w:firstLine="360"/>
        <w:jc w:val="left"/>
        <w:rPr>
          <w:sz w:val="18"/>
          <w:szCs w:val="18"/>
        </w:rPr>
      </w:pPr>
      <w:r w:rsidRPr="00C20FE5">
        <w:rPr>
          <w:rFonts w:hint="eastAsia"/>
          <w:sz w:val="18"/>
          <w:szCs w:val="18"/>
        </w:rPr>
        <w:t>이에</w:t>
      </w:r>
      <w:r w:rsidRPr="00C20FE5">
        <w:rPr>
          <w:sz w:val="18"/>
          <w:szCs w:val="18"/>
        </w:rPr>
        <w:t xml:space="preserve"> 본 연구는 </w:t>
      </w:r>
      <w:r w:rsidRPr="00C20FE5">
        <w:rPr>
          <w:sz w:val="18"/>
          <w:szCs w:val="18"/>
          <w:u w:val="single"/>
        </w:rPr>
        <w:t>국민건강보험공단의 청구 자료를 기반으로 한 전국 단위 대규모 데이터 분석</w:t>
      </w:r>
      <w:r w:rsidRPr="00C20FE5">
        <w:rPr>
          <w:sz w:val="18"/>
          <w:szCs w:val="18"/>
        </w:rPr>
        <w:t xml:space="preserve">을 통해 팽대부 종양의 진단 및 치료 현황을 정량적으로 분석하고자 한다. 연구에서는 진단 시점의 인구학적 특성, 치료 방법별 분포 및 추세, 그리고 각 치료법에 따른 수술적·종양학적 예후(합병증, 재수술률, 생존율 등)를 평가할 예정이다. 이를 통해 실제 임상 현장에서 다양한 치료 전략이 어떻게 사용되고 있으며, 그 결과가 어떠한지를 규명함으로써, 향후 </w:t>
      </w:r>
      <w:r w:rsidRPr="00C20FE5">
        <w:rPr>
          <w:sz w:val="18"/>
          <w:szCs w:val="18"/>
          <w:u w:val="single"/>
        </w:rPr>
        <w:t>팽대부 종양 환</w:t>
      </w:r>
      <w:r w:rsidRPr="00C20FE5">
        <w:rPr>
          <w:rFonts w:hint="eastAsia"/>
          <w:sz w:val="18"/>
          <w:szCs w:val="18"/>
          <w:u w:val="single"/>
        </w:rPr>
        <w:t>자에</w:t>
      </w:r>
      <w:r w:rsidRPr="00C20FE5">
        <w:rPr>
          <w:sz w:val="18"/>
          <w:szCs w:val="18"/>
          <w:u w:val="single"/>
        </w:rPr>
        <w:t xml:space="preserve"> 대한 맞춤형 치료 지침 수립의 과학적 근거를 마련</w:t>
      </w:r>
      <w:r w:rsidRPr="00C20FE5">
        <w:rPr>
          <w:sz w:val="18"/>
          <w:szCs w:val="18"/>
        </w:rPr>
        <w:t>하고자 한다. 본 연구는 드문 질환의 진료 표준화를 위한 기초자료로 활용될 수 있으며, 향후 후속 연구 및 정책 제언의 기반이 될 수 있을 것이다.</w:t>
      </w:r>
    </w:p>
    <w:p w14:paraId="273CEEEB" w14:textId="77777777" w:rsidR="00C20FE5" w:rsidRDefault="00C20FE5" w:rsidP="005E2F55">
      <w:pPr>
        <w:spacing w:after="0" w:line="360" w:lineRule="auto"/>
        <w:ind w:firstLineChars="200" w:firstLine="360"/>
        <w:jc w:val="left"/>
        <w:rPr>
          <w:sz w:val="18"/>
          <w:szCs w:val="18"/>
        </w:rPr>
      </w:pPr>
    </w:p>
    <w:p w14:paraId="3D008DA1" w14:textId="77777777" w:rsidR="0029478B" w:rsidRDefault="0029478B" w:rsidP="005E2F55">
      <w:pPr>
        <w:spacing w:after="0" w:line="360" w:lineRule="auto"/>
        <w:ind w:firstLineChars="200" w:firstLine="360"/>
        <w:jc w:val="left"/>
        <w:rPr>
          <w:sz w:val="18"/>
          <w:szCs w:val="18"/>
        </w:rPr>
      </w:pPr>
    </w:p>
    <w:p w14:paraId="72B38BA3" w14:textId="77777777" w:rsidR="0029478B" w:rsidRDefault="0029478B" w:rsidP="005E2F55">
      <w:pPr>
        <w:spacing w:after="0" w:line="360" w:lineRule="auto"/>
        <w:ind w:firstLineChars="200" w:firstLine="360"/>
        <w:jc w:val="left"/>
        <w:rPr>
          <w:sz w:val="18"/>
          <w:szCs w:val="18"/>
        </w:rPr>
      </w:pPr>
    </w:p>
    <w:p w14:paraId="554CEFB5" w14:textId="77777777" w:rsidR="0029478B" w:rsidRDefault="0029478B" w:rsidP="005E2F55">
      <w:pPr>
        <w:spacing w:after="0" w:line="360" w:lineRule="auto"/>
        <w:ind w:firstLineChars="200" w:firstLine="360"/>
        <w:jc w:val="left"/>
        <w:rPr>
          <w:sz w:val="18"/>
          <w:szCs w:val="18"/>
        </w:rPr>
      </w:pPr>
    </w:p>
    <w:p w14:paraId="7E8AF41C" w14:textId="77777777" w:rsidR="0029478B" w:rsidRDefault="0029478B" w:rsidP="005E2F55">
      <w:pPr>
        <w:spacing w:after="0" w:line="360" w:lineRule="auto"/>
        <w:ind w:firstLineChars="200" w:firstLine="360"/>
        <w:jc w:val="left"/>
        <w:rPr>
          <w:sz w:val="18"/>
          <w:szCs w:val="18"/>
        </w:rPr>
      </w:pPr>
    </w:p>
    <w:p w14:paraId="7CFDDBDB" w14:textId="77777777" w:rsidR="0029478B" w:rsidRDefault="0029478B" w:rsidP="005E2F55">
      <w:pPr>
        <w:spacing w:after="0" w:line="360" w:lineRule="auto"/>
        <w:ind w:firstLineChars="200" w:firstLine="360"/>
        <w:jc w:val="left"/>
        <w:rPr>
          <w:sz w:val="18"/>
          <w:szCs w:val="18"/>
        </w:rPr>
      </w:pPr>
    </w:p>
    <w:p w14:paraId="3C58F934" w14:textId="77777777" w:rsidR="0029478B" w:rsidRDefault="0029478B" w:rsidP="005E2F55">
      <w:pPr>
        <w:spacing w:after="0" w:line="360" w:lineRule="auto"/>
        <w:ind w:firstLineChars="200" w:firstLine="360"/>
        <w:jc w:val="left"/>
        <w:rPr>
          <w:sz w:val="18"/>
          <w:szCs w:val="18"/>
        </w:rPr>
      </w:pPr>
    </w:p>
    <w:p w14:paraId="59D39690" w14:textId="77777777" w:rsidR="0029478B" w:rsidRDefault="0029478B" w:rsidP="005E2F55">
      <w:pPr>
        <w:spacing w:after="0" w:line="360" w:lineRule="auto"/>
        <w:ind w:firstLineChars="200" w:firstLine="360"/>
        <w:jc w:val="left"/>
        <w:rPr>
          <w:sz w:val="18"/>
          <w:szCs w:val="18"/>
        </w:rPr>
      </w:pPr>
    </w:p>
    <w:p w14:paraId="6BCCAF3A" w14:textId="67A67886" w:rsidR="00376769" w:rsidRPr="0029478B" w:rsidRDefault="00376769" w:rsidP="0029478B">
      <w:pPr>
        <w:spacing w:after="0" w:line="360" w:lineRule="auto"/>
        <w:jc w:val="left"/>
        <w:rPr>
          <w:b/>
          <w:sz w:val="24"/>
          <w:szCs w:val="24"/>
        </w:rPr>
      </w:pPr>
      <w:r w:rsidRPr="0029478B">
        <w:rPr>
          <w:b/>
          <w:sz w:val="24"/>
          <w:szCs w:val="24"/>
        </w:rPr>
        <w:lastRenderedPageBreak/>
        <w:t xml:space="preserve">2. 국내외 연구동향 </w:t>
      </w:r>
    </w:p>
    <w:p w14:paraId="415C0F5B" w14:textId="77777777" w:rsidR="002D3D43" w:rsidRPr="002D3D43" w:rsidRDefault="002D3D43" w:rsidP="005E2F55">
      <w:pPr>
        <w:spacing w:after="0" w:line="360" w:lineRule="auto"/>
        <w:ind w:firstLineChars="200" w:firstLine="360"/>
        <w:jc w:val="left"/>
        <w:rPr>
          <w:sz w:val="18"/>
          <w:szCs w:val="18"/>
        </w:rPr>
      </w:pPr>
      <w:r w:rsidRPr="002D3D43">
        <w:rPr>
          <w:sz w:val="18"/>
          <w:szCs w:val="18"/>
        </w:rPr>
        <w:t>팽대부 종양(ampullary tumor)은 전체 위장관 종양 중에서도 비교적 드문 질환으로, 발생률은 전체 소화기계 신생물의 약 0.5% 수준으로 보고된다. 그러나 선종-암종 순서(adenoma-carcinoma sequence)를 따르는 전암성 병변으로 간주되며, 암으로 진행되기 전 적절한 시기에 발견하여 치료하는 것이 중요하다. 이에 따라 진단과 동시에 종양의 악성 가능성 및 치료 전략에 대한 판단이 요구되며, 조직검사만으로는 숨겨진 악성 병변(hidden malignancy)을 완전히 배제하기 어렵다는 점에서 치료적 접근의 기준 설정이 어렵다.</w:t>
      </w:r>
    </w:p>
    <w:p w14:paraId="03C5F991" w14:textId="77777777" w:rsidR="002D3D43" w:rsidRPr="002D3D43" w:rsidRDefault="002D3D43" w:rsidP="005E2F55">
      <w:pPr>
        <w:spacing w:after="0" w:line="360" w:lineRule="auto"/>
        <w:ind w:firstLineChars="200" w:firstLine="360"/>
        <w:jc w:val="left"/>
        <w:rPr>
          <w:sz w:val="18"/>
          <w:szCs w:val="18"/>
        </w:rPr>
      </w:pPr>
      <w:r w:rsidRPr="002D3D43">
        <w:rPr>
          <w:sz w:val="18"/>
          <w:szCs w:val="18"/>
        </w:rPr>
        <w:t>현재 팽대부 종양의 치료 방법은 크게 내시경적 절제술(endoscopic ampullectomy), 경십이지장 절제술(transduodenal ampullectomy) 같은 국소 절제술과 췌십이지장 절제술(pancreaticoduodenectomy)과 같은 광범위 절제술로 나뉜다. 국소 절제술은 비교적 간단하고 침습도가 낮아 고령 환자나 고위험군에서 선호되어 왔으나, 최근 연구에서는 이러한 접근법이 암을 완전히 제거하지 못해 재발률이 높고, 결국 추가적인 광범위 수술이 필요한 경우가 많다는 문제가 제기되고 있다.</w:t>
      </w:r>
    </w:p>
    <w:p w14:paraId="5D03EB8B" w14:textId="2C1B35B7" w:rsidR="002D3D43" w:rsidRPr="002D3D43" w:rsidRDefault="002D3D43" w:rsidP="005E2F55">
      <w:pPr>
        <w:spacing w:after="0" w:line="360" w:lineRule="auto"/>
        <w:ind w:firstLineChars="200" w:firstLine="360"/>
        <w:jc w:val="left"/>
        <w:rPr>
          <w:sz w:val="18"/>
          <w:szCs w:val="18"/>
        </w:rPr>
      </w:pPr>
      <w:r w:rsidRPr="002D3D43">
        <w:rPr>
          <w:sz w:val="18"/>
          <w:szCs w:val="18"/>
        </w:rPr>
        <w:t xml:space="preserve">국외에서는 미국, 유럽 등에서 복수의 </w:t>
      </w:r>
      <w:r>
        <w:rPr>
          <w:rFonts w:hint="eastAsia"/>
          <w:sz w:val="18"/>
          <w:szCs w:val="18"/>
        </w:rPr>
        <w:t>후향적</w:t>
      </w:r>
      <w:r w:rsidRPr="002D3D43">
        <w:rPr>
          <w:sz w:val="18"/>
          <w:szCs w:val="18"/>
        </w:rPr>
        <w:t xml:space="preserve"> 연구를 통해 치료 방법 간 비교가 시도되었으며, 일부 메타분석에서는 내시경 절제술보다 췌십이지장 절제술이 장기 생존율 측면에서 우수하다는 결과도 보고된 바 있다. 그러나 대부분의 연구는 단일 기관 또는 다기관 소규모 환자군을 대상으로 하여 일반화에 한계가 있고, 국소 절제술의 적응증 선정 기준도 기관마다 상이하여 일관된 결론 도출이 어렵다. 특히 아시아권에서는 인구학적 특성과 임상 접근 방식이 서구권과 다르기 때문에, 국내 데이터를 기반으로 한 실질적인 분석이 필요하다는 요구가 지속적으로 제기되고 있다.</w:t>
      </w:r>
    </w:p>
    <w:p w14:paraId="7A70125A" w14:textId="77777777" w:rsidR="002D3D43" w:rsidRPr="002D3D43" w:rsidRDefault="002D3D43" w:rsidP="005E2F55">
      <w:pPr>
        <w:spacing w:after="0" w:line="360" w:lineRule="auto"/>
        <w:ind w:firstLineChars="200" w:firstLine="360"/>
        <w:jc w:val="left"/>
        <w:rPr>
          <w:sz w:val="18"/>
          <w:szCs w:val="18"/>
        </w:rPr>
      </w:pPr>
      <w:r w:rsidRPr="002D3D43">
        <w:rPr>
          <w:sz w:val="18"/>
          <w:szCs w:val="18"/>
        </w:rPr>
        <w:t>국내에서는 팽대부 종양 관련 연구가 제한적으로 이루어져 왔으며, 치료법 선택과 관련된 의학적 근거는 여전히 부족한 실정이다. 최근 몇몇 병원 중심의 후향적 단일기관 연구에서 각 치료 방법의 수술 결과 및 재발률, 생존율 등을 분석한 보고가 있으나, 표본 수가 제한적이고 연구 디자인이 일관되지 않아 신뢰성 있는 비교가 어렵다. 국민건강보험공단 데이터를 활용한 대규모 연구는 현재까지 거의 없는 실정이며, 이에 따른 종양학적 안전성 평가도 충분히 이루어지지 않았다.</w:t>
      </w:r>
    </w:p>
    <w:p w14:paraId="387D0540" w14:textId="77777777" w:rsidR="002D3D43" w:rsidRDefault="002D3D43" w:rsidP="005E2F55">
      <w:pPr>
        <w:spacing w:after="0" w:line="360" w:lineRule="auto"/>
        <w:ind w:firstLineChars="200" w:firstLine="360"/>
        <w:jc w:val="left"/>
        <w:rPr>
          <w:sz w:val="18"/>
          <w:szCs w:val="18"/>
        </w:rPr>
      </w:pPr>
      <w:r w:rsidRPr="002D3D43">
        <w:rPr>
          <w:sz w:val="18"/>
          <w:szCs w:val="18"/>
        </w:rPr>
        <w:t xml:space="preserve">본 연구는 이러한 국내외 연구의 공백을 보완하고자, </w:t>
      </w:r>
      <w:r w:rsidRPr="002D3D43">
        <w:rPr>
          <w:sz w:val="18"/>
          <w:szCs w:val="18"/>
          <w:u w:val="single"/>
        </w:rPr>
        <w:t>건강보험공단의 전국 단위 청구 데이터를 기반으로 팽대부 종양의 진단, 치료, 예후 전반을 포괄적으로 분석할 예정</w:t>
      </w:r>
      <w:r w:rsidRPr="002D3D43">
        <w:rPr>
          <w:sz w:val="18"/>
          <w:szCs w:val="18"/>
        </w:rPr>
        <w:t xml:space="preserve">이다. 특히 </w:t>
      </w:r>
      <w:r w:rsidRPr="002D3D43">
        <w:rPr>
          <w:sz w:val="18"/>
          <w:szCs w:val="18"/>
          <w:u w:val="single"/>
        </w:rPr>
        <w:t>각 치료 방법의 선택 경향과 그에 따른 임상 결과를 정량적으로 비교함으로써, 임상 현장에서의 치료 선택에 대한 합리적 기준과 근거를 마련</w:t>
      </w:r>
      <w:r w:rsidRPr="002D3D43">
        <w:rPr>
          <w:sz w:val="18"/>
          <w:szCs w:val="18"/>
        </w:rPr>
        <w:t>하고자 한다.</w:t>
      </w:r>
    </w:p>
    <w:p w14:paraId="3083212D" w14:textId="77777777" w:rsidR="002D3D43" w:rsidRPr="002D3D43" w:rsidRDefault="002D3D43" w:rsidP="005E2F55">
      <w:pPr>
        <w:spacing w:after="0" w:line="360" w:lineRule="auto"/>
        <w:ind w:firstLineChars="200" w:firstLine="360"/>
        <w:jc w:val="left"/>
        <w:rPr>
          <w:sz w:val="18"/>
          <w:szCs w:val="18"/>
        </w:rPr>
      </w:pPr>
    </w:p>
    <w:p w14:paraId="2E766B6F" w14:textId="77777777" w:rsidR="0029478B" w:rsidRDefault="00376769" w:rsidP="0029478B">
      <w:pPr>
        <w:spacing w:after="0" w:line="360" w:lineRule="auto"/>
        <w:jc w:val="left"/>
        <w:rPr>
          <w:b/>
          <w:szCs w:val="20"/>
        </w:rPr>
      </w:pPr>
      <w:r w:rsidRPr="0029478B">
        <w:rPr>
          <w:b/>
          <w:szCs w:val="20"/>
        </w:rPr>
        <w:t xml:space="preserve">3. 연구목적 및 계획 </w:t>
      </w:r>
    </w:p>
    <w:p w14:paraId="755A961B" w14:textId="77777777" w:rsidR="0029478B" w:rsidRPr="0029478B" w:rsidRDefault="002D3D43" w:rsidP="0029478B">
      <w:pPr>
        <w:spacing w:after="0" w:line="360" w:lineRule="auto"/>
        <w:ind w:firstLineChars="100" w:firstLine="200"/>
        <w:jc w:val="left"/>
        <w:rPr>
          <w:b/>
          <w:sz w:val="22"/>
        </w:rPr>
      </w:pPr>
      <w:r w:rsidRPr="0029478B">
        <w:rPr>
          <w:rFonts w:hint="eastAsia"/>
          <w:b/>
          <w:bCs/>
          <w:szCs w:val="20"/>
        </w:rPr>
        <w:t>1) 연구의</w:t>
      </w:r>
      <w:r w:rsidRPr="0029478B">
        <w:rPr>
          <w:b/>
          <w:bCs/>
          <w:szCs w:val="20"/>
        </w:rPr>
        <w:t xml:space="preserve"> 필요성</w:t>
      </w:r>
    </w:p>
    <w:p w14:paraId="128E3DE1" w14:textId="0F9229CF" w:rsidR="002D3D43" w:rsidRPr="0029478B" w:rsidRDefault="002D3D43" w:rsidP="0029478B">
      <w:pPr>
        <w:spacing w:after="0" w:line="360" w:lineRule="auto"/>
        <w:ind w:left="180" w:firstLineChars="100" w:firstLine="180"/>
        <w:jc w:val="left"/>
        <w:rPr>
          <w:b/>
          <w:szCs w:val="20"/>
        </w:rPr>
      </w:pPr>
      <w:r w:rsidRPr="002D3D43">
        <w:rPr>
          <w:rFonts w:hint="eastAsia"/>
          <w:sz w:val="18"/>
          <w:szCs w:val="18"/>
        </w:rPr>
        <w:t>팽대부</w:t>
      </w:r>
      <w:r w:rsidRPr="002D3D43">
        <w:rPr>
          <w:sz w:val="18"/>
          <w:szCs w:val="18"/>
        </w:rPr>
        <w:t xml:space="preserve"> 종양은 드문 질환이지만, 전암성 병변으로서 조기 진단과 적절한 치료가 환자의 예후에 결정적인 영향을 미친다. 현재 국내외적으로 팽대부 종양에 대한 표준화된 치료 지침이 부재하며, 각 치료 방법의 수술적 및 종양학적 안전성에 대한 객관적 비교 자료 또한 부족한 실정이다. 특히, 국내에서는 다기관 혹은 국가 단위의 대규모 연구가 거의 이루어지지 않아, 실제 임상에서의 치료 결정에 있어 의료진의 경험에 의존하거나 제한된 근거에 기반한 선택이 이루어지고 </w:t>
      </w:r>
      <w:r w:rsidRPr="002D3D43">
        <w:rPr>
          <w:rFonts w:hint="eastAsia"/>
          <w:sz w:val="18"/>
          <w:szCs w:val="18"/>
        </w:rPr>
        <w:t>있다</w:t>
      </w:r>
      <w:r w:rsidRPr="002D3D43">
        <w:rPr>
          <w:sz w:val="18"/>
          <w:szCs w:val="18"/>
        </w:rPr>
        <w:t>.</w:t>
      </w:r>
    </w:p>
    <w:p w14:paraId="27C44903" w14:textId="77777777" w:rsidR="0029478B" w:rsidRDefault="002D3D43" w:rsidP="0029478B">
      <w:pPr>
        <w:spacing w:after="0" w:line="360" w:lineRule="auto"/>
        <w:ind w:left="180" w:firstLineChars="100" w:firstLine="180"/>
        <w:jc w:val="left"/>
        <w:rPr>
          <w:sz w:val="18"/>
          <w:szCs w:val="18"/>
        </w:rPr>
      </w:pPr>
      <w:r w:rsidRPr="002D3D43">
        <w:rPr>
          <w:rFonts w:hint="eastAsia"/>
          <w:sz w:val="18"/>
          <w:szCs w:val="18"/>
        </w:rPr>
        <w:t>국민건강보험공단</w:t>
      </w:r>
      <w:r w:rsidRPr="002D3D43">
        <w:rPr>
          <w:sz w:val="18"/>
          <w:szCs w:val="18"/>
        </w:rPr>
        <w:t xml:space="preserve"> 청구자료는 전국 단위 환자 데이터를 포괄하고 있어, 희귀질환인 팽대부 종양의 진단 및 치료 현황을 분석하기 위한 최적의 자료원이다. 본 연구는 이를 기반으로 </w:t>
      </w:r>
      <w:r w:rsidRPr="00586952">
        <w:rPr>
          <w:sz w:val="18"/>
          <w:szCs w:val="18"/>
          <w:u w:val="single"/>
        </w:rPr>
        <w:t>실제 임상에서 적용된 치료 전략들의 현황을 분석하고, 치료법</w:t>
      </w:r>
      <w:r w:rsidRPr="00586952">
        <w:rPr>
          <w:sz w:val="18"/>
          <w:szCs w:val="18"/>
          <w:u w:val="single"/>
        </w:rPr>
        <w:lastRenderedPageBreak/>
        <w:t>별 수술 결과 및 종양학적 안전성을 비교 평가함으로써 근거 중심의 맞춤형 치료 전략 수립에 기여</w:t>
      </w:r>
      <w:r w:rsidRPr="002D3D43">
        <w:rPr>
          <w:sz w:val="18"/>
          <w:szCs w:val="18"/>
        </w:rPr>
        <w:t>하고자 한다.</w:t>
      </w:r>
    </w:p>
    <w:p w14:paraId="29E82986" w14:textId="001B0610" w:rsidR="002D3D43" w:rsidRPr="0029478B" w:rsidRDefault="002D3D43" w:rsidP="0029478B">
      <w:pPr>
        <w:spacing w:after="0" w:line="360" w:lineRule="auto"/>
        <w:ind w:firstLineChars="100" w:firstLine="200"/>
        <w:jc w:val="left"/>
        <w:rPr>
          <w:szCs w:val="20"/>
        </w:rPr>
      </w:pPr>
      <w:r w:rsidRPr="0029478B">
        <w:rPr>
          <w:rFonts w:hint="eastAsia"/>
          <w:b/>
          <w:bCs/>
          <w:szCs w:val="20"/>
        </w:rPr>
        <w:t>2) 연구</w:t>
      </w:r>
      <w:r w:rsidRPr="0029478B">
        <w:rPr>
          <w:b/>
          <w:bCs/>
          <w:szCs w:val="20"/>
        </w:rPr>
        <w:t xml:space="preserve"> 목</w:t>
      </w:r>
      <w:r w:rsidRPr="0029478B">
        <w:rPr>
          <w:rFonts w:hint="eastAsia"/>
          <w:b/>
          <w:bCs/>
          <w:szCs w:val="20"/>
        </w:rPr>
        <w:t>적</w:t>
      </w:r>
    </w:p>
    <w:p w14:paraId="3D576E3B" w14:textId="352C0ED4" w:rsidR="002D3D43" w:rsidRPr="002D3D43" w:rsidRDefault="002D3D43" w:rsidP="005E2F55">
      <w:pPr>
        <w:spacing w:after="0" w:line="360" w:lineRule="auto"/>
        <w:ind w:firstLineChars="200" w:firstLine="360"/>
        <w:jc w:val="left"/>
        <w:rPr>
          <w:sz w:val="18"/>
          <w:szCs w:val="18"/>
        </w:rPr>
      </w:pPr>
      <w:r>
        <w:rPr>
          <w:rFonts w:hint="eastAsia"/>
          <w:sz w:val="18"/>
          <w:szCs w:val="18"/>
        </w:rPr>
        <w:t xml:space="preserve">- </w:t>
      </w:r>
      <w:r w:rsidRPr="002D3D43">
        <w:rPr>
          <w:rFonts w:hint="eastAsia"/>
          <w:sz w:val="18"/>
          <w:szCs w:val="18"/>
        </w:rPr>
        <w:t>국민건강보험공단의</w:t>
      </w:r>
      <w:r w:rsidRPr="002D3D43">
        <w:rPr>
          <w:sz w:val="18"/>
          <w:szCs w:val="18"/>
        </w:rPr>
        <w:t xml:space="preserve"> 청구자료를 활용하여 팽대부 종양 환자의 진단 현황과 인구학적 특성을 분석한다.</w:t>
      </w:r>
    </w:p>
    <w:p w14:paraId="721FB9D7" w14:textId="7EB765F4" w:rsidR="002D3D43" w:rsidRPr="002D3D43" w:rsidRDefault="002D3D43" w:rsidP="005E2F55">
      <w:pPr>
        <w:spacing w:after="0" w:line="360" w:lineRule="auto"/>
        <w:ind w:firstLineChars="200" w:firstLine="360"/>
        <w:jc w:val="left"/>
        <w:rPr>
          <w:sz w:val="18"/>
          <w:szCs w:val="18"/>
        </w:rPr>
      </w:pPr>
      <w:r>
        <w:rPr>
          <w:rFonts w:hint="eastAsia"/>
          <w:sz w:val="18"/>
          <w:szCs w:val="18"/>
        </w:rPr>
        <w:t xml:space="preserve">- </w:t>
      </w:r>
      <w:r w:rsidRPr="002D3D43">
        <w:rPr>
          <w:rFonts w:hint="eastAsia"/>
          <w:sz w:val="18"/>
          <w:szCs w:val="18"/>
        </w:rPr>
        <w:t>각</w:t>
      </w:r>
      <w:r w:rsidRPr="002D3D43">
        <w:rPr>
          <w:sz w:val="18"/>
          <w:szCs w:val="18"/>
        </w:rPr>
        <w:t xml:space="preserve"> 치료 방법(내시경적 절제술, 경십이지장 절제술, 췌십이지장 절제술)의 실제 적용 빈도, 시기, 추세 등을 파악한다.</w:t>
      </w:r>
    </w:p>
    <w:p w14:paraId="4629649E" w14:textId="17E6D8BB" w:rsidR="002D3D43" w:rsidRPr="002D3D43" w:rsidRDefault="002D3D43" w:rsidP="005E2F55">
      <w:pPr>
        <w:spacing w:after="0" w:line="360" w:lineRule="auto"/>
        <w:ind w:firstLineChars="200" w:firstLine="360"/>
        <w:jc w:val="left"/>
        <w:rPr>
          <w:sz w:val="18"/>
          <w:szCs w:val="18"/>
        </w:rPr>
      </w:pPr>
      <w:r>
        <w:rPr>
          <w:rFonts w:hint="eastAsia"/>
          <w:sz w:val="18"/>
          <w:szCs w:val="18"/>
        </w:rPr>
        <w:t xml:space="preserve">- </w:t>
      </w:r>
      <w:r w:rsidRPr="002D3D43">
        <w:rPr>
          <w:rFonts w:hint="eastAsia"/>
          <w:sz w:val="18"/>
          <w:szCs w:val="18"/>
        </w:rPr>
        <w:t>치료</w:t>
      </w:r>
      <w:r w:rsidRPr="002D3D43">
        <w:rPr>
          <w:sz w:val="18"/>
          <w:szCs w:val="18"/>
        </w:rPr>
        <w:t xml:space="preserve"> 방법별로 수술적 결과(합병증 발생률, 재수술률 등) 및 종양학적 지표(재발률, 생존률 등)를 비교 분석한다.</w:t>
      </w:r>
    </w:p>
    <w:p w14:paraId="231A9775" w14:textId="2DD55C89" w:rsidR="002D3D43" w:rsidRPr="002D3D43" w:rsidRDefault="002D3D43" w:rsidP="005E2F55">
      <w:pPr>
        <w:spacing w:after="0" w:line="360" w:lineRule="auto"/>
        <w:ind w:firstLine="360"/>
        <w:jc w:val="left"/>
        <w:rPr>
          <w:sz w:val="18"/>
          <w:szCs w:val="18"/>
        </w:rPr>
      </w:pPr>
      <w:r>
        <w:rPr>
          <w:rFonts w:hint="eastAsia"/>
          <w:sz w:val="18"/>
          <w:szCs w:val="18"/>
        </w:rPr>
        <w:t>- 위</w:t>
      </w:r>
      <w:r w:rsidRPr="002D3D43">
        <w:rPr>
          <w:sz w:val="18"/>
          <w:szCs w:val="18"/>
        </w:rPr>
        <w:t xml:space="preserve"> 결과를 바탕으로 향후 팽대부 종양 환자에서 치료 전략 결정 시 근거로 활용 가능한 데이터를 제시한다.</w:t>
      </w:r>
    </w:p>
    <w:p w14:paraId="39A1951A" w14:textId="77777777" w:rsidR="00DD2324" w:rsidRPr="0029478B" w:rsidRDefault="002D3D43" w:rsidP="0029478B">
      <w:pPr>
        <w:spacing w:after="0" w:line="360" w:lineRule="auto"/>
        <w:ind w:firstLineChars="100" w:firstLine="200"/>
        <w:jc w:val="left"/>
        <w:rPr>
          <w:b/>
          <w:bCs/>
          <w:szCs w:val="20"/>
        </w:rPr>
      </w:pPr>
      <w:r w:rsidRPr="0029478B">
        <w:rPr>
          <w:rFonts w:hint="eastAsia"/>
          <w:b/>
          <w:bCs/>
          <w:szCs w:val="20"/>
        </w:rPr>
        <w:t>3) 연구</w:t>
      </w:r>
      <w:r w:rsidRPr="0029478B">
        <w:rPr>
          <w:b/>
          <w:bCs/>
          <w:szCs w:val="20"/>
        </w:rPr>
        <w:t xml:space="preserve"> 기간 및 추진 계획</w:t>
      </w:r>
    </w:p>
    <w:p w14:paraId="6FB915F2" w14:textId="3031D095" w:rsidR="002D3D43" w:rsidRPr="0029478B" w:rsidRDefault="002D3D43" w:rsidP="0029478B">
      <w:pPr>
        <w:spacing w:after="0" w:line="360" w:lineRule="auto"/>
        <w:ind w:firstLine="360"/>
        <w:jc w:val="left"/>
        <w:rPr>
          <w:b/>
          <w:bCs/>
          <w:sz w:val="18"/>
          <w:szCs w:val="18"/>
        </w:rPr>
      </w:pPr>
      <w:r w:rsidRPr="002D3D43">
        <w:rPr>
          <w:rFonts w:hint="eastAsia"/>
          <w:sz w:val="18"/>
          <w:szCs w:val="18"/>
        </w:rPr>
        <w:t>본</w:t>
      </w:r>
      <w:r w:rsidRPr="002D3D43">
        <w:rPr>
          <w:sz w:val="18"/>
          <w:szCs w:val="18"/>
        </w:rPr>
        <w:t xml:space="preserve"> 연구는 총 1년간(2025년 7월 ~ 2026년 6월) 진행될 예정이며, 주요 일정은 다음과 같다:</w:t>
      </w:r>
    </w:p>
    <w:tbl>
      <w:tblPr>
        <w:tblStyle w:val="10"/>
        <w:tblW w:w="0" w:type="auto"/>
        <w:tblLook w:val="04A0" w:firstRow="1" w:lastRow="0" w:firstColumn="1" w:lastColumn="0" w:noHBand="0" w:noVBand="1"/>
      </w:tblPr>
      <w:tblGrid>
        <w:gridCol w:w="1915"/>
        <w:gridCol w:w="2235"/>
        <w:gridCol w:w="6306"/>
      </w:tblGrid>
      <w:tr w:rsidR="005E2F55" w14:paraId="50D40E51" w14:textId="77777777" w:rsidTr="00294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515FF0A7" w14:textId="66AC7FEA" w:rsidR="005E2F55" w:rsidRDefault="005E2F55" w:rsidP="0029478B">
            <w:pPr>
              <w:spacing w:line="360" w:lineRule="auto"/>
              <w:jc w:val="center"/>
              <w:rPr>
                <w:sz w:val="18"/>
                <w:szCs w:val="18"/>
              </w:rPr>
            </w:pPr>
            <w:r>
              <w:rPr>
                <w:rFonts w:hint="eastAsia"/>
                <w:sz w:val="18"/>
                <w:szCs w:val="18"/>
              </w:rPr>
              <w:t>구분</w:t>
            </w:r>
          </w:p>
        </w:tc>
        <w:tc>
          <w:tcPr>
            <w:tcW w:w="2268" w:type="dxa"/>
            <w:vAlign w:val="center"/>
          </w:tcPr>
          <w:p w14:paraId="68A0299B" w14:textId="015E6A34" w:rsidR="005E2F55" w:rsidRDefault="005E2F55" w:rsidP="0029478B">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rFonts w:hint="eastAsia"/>
                <w:sz w:val="18"/>
                <w:szCs w:val="18"/>
              </w:rPr>
              <w:t>기간</w:t>
            </w:r>
          </w:p>
        </w:tc>
        <w:tc>
          <w:tcPr>
            <w:tcW w:w="6445" w:type="dxa"/>
            <w:vAlign w:val="center"/>
          </w:tcPr>
          <w:p w14:paraId="63691193" w14:textId="49904C0E" w:rsidR="005E2F55" w:rsidRDefault="005E2F55" w:rsidP="0029478B">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rFonts w:hint="eastAsia"/>
                <w:sz w:val="18"/>
                <w:szCs w:val="18"/>
              </w:rPr>
              <w:t>주요내용</w:t>
            </w:r>
          </w:p>
        </w:tc>
      </w:tr>
      <w:tr w:rsidR="005E2F55" w14:paraId="2C95786D" w14:textId="77777777" w:rsidTr="0029478B">
        <w:tc>
          <w:tcPr>
            <w:cnfStyle w:val="001000000000" w:firstRow="0" w:lastRow="0" w:firstColumn="1" w:lastColumn="0" w:oddVBand="0" w:evenVBand="0" w:oddHBand="0" w:evenHBand="0" w:firstRowFirstColumn="0" w:firstRowLastColumn="0" w:lastRowFirstColumn="0" w:lastRowLastColumn="0"/>
            <w:tcW w:w="1951" w:type="dxa"/>
            <w:vAlign w:val="center"/>
          </w:tcPr>
          <w:p w14:paraId="72361210" w14:textId="32063AAA" w:rsidR="005E2F55" w:rsidRDefault="005E2F55" w:rsidP="0029478B">
            <w:pPr>
              <w:spacing w:line="360" w:lineRule="auto"/>
              <w:jc w:val="center"/>
              <w:rPr>
                <w:sz w:val="18"/>
                <w:szCs w:val="18"/>
              </w:rPr>
            </w:pPr>
            <w:r>
              <w:rPr>
                <w:rFonts w:hint="eastAsia"/>
                <w:sz w:val="18"/>
                <w:szCs w:val="18"/>
              </w:rPr>
              <w:t>1단계</w:t>
            </w:r>
          </w:p>
        </w:tc>
        <w:tc>
          <w:tcPr>
            <w:tcW w:w="2268" w:type="dxa"/>
            <w:vAlign w:val="center"/>
          </w:tcPr>
          <w:p w14:paraId="1F5FEB72" w14:textId="72395AB1"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5E2F55">
              <w:rPr>
                <w:sz w:val="18"/>
                <w:szCs w:val="18"/>
              </w:rPr>
              <w:t>2025.07 ~ 2025.08</w:t>
            </w:r>
          </w:p>
        </w:tc>
        <w:tc>
          <w:tcPr>
            <w:tcW w:w="6445" w:type="dxa"/>
            <w:vAlign w:val="center"/>
          </w:tcPr>
          <w:p w14:paraId="3DD8432A" w14:textId="010226B7"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D3D43">
              <w:rPr>
                <w:sz w:val="18"/>
                <w:szCs w:val="18"/>
              </w:rPr>
              <w:t>국민건강보험공단 데이터 신청 및 승인 절차 진행</w:t>
            </w:r>
          </w:p>
        </w:tc>
      </w:tr>
      <w:tr w:rsidR="005E2F55" w14:paraId="4E237507" w14:textId="77777777" w:rsidTr="0029478B">
        <w:tc>
          <w:tcPr>
            <w:cnfStyle w:val="001000000000" w:firstRow="0" w:lastRow="0" w:firstColumn="1" w:lastColumn="0" w:oddVBand="0" w:evenVBand="0" w:oddHBand="0" w:evenHBand="0" w:firstRowFirstColumn="0" w:firstRowLastColumn="0" w:lastRowFirstColumn="0" w:lastRowLastColumn="0"/>
            <w:tcW w:w="1951" w:type="dxa"/>
            <w:vAlign w:val="center"/>
          </w:tcPr>
          <w:p w14:paraId="7D39C316" w14:textId="33965AA4" w:rsidR="005E2F55" w:rsidRDefault="005E2F55" w:rsidP="0029478B">
            <w:pPr>
              <w:spacing w:line="360" w:lineRule="auto"/>
              <w:jc w:val="center"/>
              <w:rPr>
                <w:sz w:val="18"/>
                <w:szCs w:val="18"/>
              </w:rPr>
            </w:pPr>
            <w:r>
              <w:rPr>
                <w:rFonts w:hint="eastAsia"/>
                <w:sz w:val="18"/>
                <w:szCs w:val="18"/>
              </w:rPr>
              <w:t>2단계</w:t>
            </w:r>
          </w:p>
        </w:tc>
        <w:tc>
          <w:tcPr>
            <w:tcW w:w="2268" w:type="dxa"/>
            <w:vAlign w:val="center"/>
          </w:tcPr>
          <w:p w14:paraId="2BFE2CDD" w14:textId="22A2F9EA"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5E2F55">
              <w:rPr>
                <w:sz w:val="18"/>
                <w:szCs w:val="18"/>
              </w:rPr>
              <w:t>2025.09 ~ 2025.10</w:t>
            </w:r>
          </w:p>
        </w:tc>
        <w:tc>
          <w:tcPr>
            <w:tcW w:w="6445" w:type="dxa"/>
            <w:vAlign w:val="center"/>
          </w:tcPr>
          <w:p w14:paraId="510BD627" w14:textId="18D6E48B"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D3D43">
              <w:rPr>
                <w:sz w:val="18"/>
                <w:szCs w:val="18"/>
              </w:rPr>
              <w:t>건강보험공단 자료 수집 및 기초 자료 정리</w:t>
            </w:r>
          </w:p>
        </w:tc>
      </w:tr>
      <w:tr w:rsidR="005E2F55" w14:paraId="1AABEC0E" w14:textId="77777777" w:rsidTr="0029478B">
        <w:tc>
          <w:tcPr>
            <w:cnfStyle w:val="001000000000" w:firstRow="0" w:lastRow="0" w:firstColumn="1" w:lastColumn="0" w:oddVBand="0" w:evenVBand="0" w:oddHBand="0" w:evenHBand="0" w:firstRowFirstColumn="0" w:firstRowLastColumn="0" w:lastRowFirstColumn="0" w:lastRowLastColumn="0"/>
            <w:tcW w:w="1951" w:type="dxa"/>
            <w:vAlign w:val="center"/>
          </w:tcPr>
          <w:p w14:paraId="414D65BC" w14:textId="409DB8DA" w:rsidR="005E2F55" w:rsidRDefault="005E2F55" w:rsidP="0029478B">
            <w:pPr>
              <w:spacing w:line="360" w:lineRule="auto"/>
              <w:jc w:val="center"/>
              <w:rPr>
                <w:sz w:val="18"/>
                <w:szCs w:val="18"/>
              </w:rPr>
            </w:pPr>
            <w:r>
              <w:rPr>
                <w:rFonts w:hint="eastAsia"/>
                <w:sz w:val="18"/>
                <w:szCs w:val="18"/>
              </w:rPr>
              <w:t>3단계</w:t>
            </w:r>
          </w:p>
        </w:tc>
        <w:tc>
          <w:tcPr>
            <w:tcW w:w="2268" w:type="dxa"/>
            <w:vAlign w:val="center"/>
          </w:tcPr>
          <w:p w14:paraId="5144AF1E" w14:textId="5026068F"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5E2F55">
              <w:rPr>
                <w:sz w:val="18"/>
                <w:szCs w:val="18"/>
              </w:rPr>
              <w:t>2025.11 ~ 2026.04</w:t>
            </w:r>
          </w:p>
        </w:tc>
        <w:tc>
          <w:tcPr>
            <w:tcW w:w="6445" w:type="dxa"/>
            <w:vAlign w:val="center"/>
          </w:tcPr>
          <w:p w14:paraId="52FEF939" w14:textId="107D4B99"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D3D43">
              <w:rPr>
                <w:sz w:val="18"/>
                <w:szCs w:val="18"/>
              </w:rPr>
              <w:t>데이터 정제 및 통계 분석 (환자군 분류, 치료 방법별 예후 분석 등)</w:t>
            </w:r>
          </w:p>
        </w:tc>
      </w:tr>
      <w:tr w:rsidR="005E2F55" w14:paraId="07D80A24" w14:textId="77777777" w:rsidTr="0029478B">
        <w:tc>
          <w:tcPr>
            <w:cnfStyle w:val="001000000000" w:firstRow="0" w:lastRow="0" w:firstColumn="1" w:lastColumn="0" w:oddVBand="0" w:evenVBand="0" w:oddHBand="0" w:evenHBand="0" w:firstRowFirstColumn="0" w:firstRowLastColumn="0" w:lastRowFirstColumn="0" w:lastRowLastColumn="0"/>
            <w:tcW w:w="1951" w:type="dxa"/>
            <w:vAlign w:val="center"/>
          </w:tcPr>
          <w:p w14:paraId="508BA196" w14:textId="27B33BA4" w:rsidR="005E2F55" w:rsidRDefault="005E2F55" w:rsidP="0029478B">
            <w:pPr>
              <w:spacing w:line="360" w:lineRule="auto"/>
              <w:jc w:val="center"/>
              <w:rPr>
                <w:sz w:val="18"/>
                <w:szCs w:val="18"/>
              </w:rPr>
            </w:pPr>
            <w:r>
              <w:rPr>
                <w:rFonts w:hint="eastAsia"/>
                <w:sz w:val="18"/>
                <w:szCs w:val="18"/>
              </w:rPr>
              <w:t>4단계</w:t>
            </w:r>
          </w:p>
        </w:tc>
        <w:tc>
          <w:tcPr>
            <w:tcW w:w="2268" w:type="dxa"/>
            <w:vAlign w:val="center"/>
          </w:tcPr>
          <w:p w14:paraId="17C2E2CB" w14:textId="6F3DDB1E"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5E2F55">
              <w:rPr>
                <w:sz w:val="18"/>
                <w:szCs w:val="18"/>
              </w:rPr>
              <w:t>2026.05 ~ 2026.06</w:t>
            </w:r>
          </w:p>
        </w:tc>
        <w:tc>
          <w:tcPr>
            <w:tcW w:w="6445" w:type="dxa"/>
            <w:vAlign w:val="center"/>
          </w:tcPr>
          <w:p w14:paraId="2A833D6B" w14:textId="0F5EB6B4" w:rsidR="005E2F55" w:rsidRDefault="005E2F55" w:rsidP="0029478B">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D3D43">
              <w:rPr>
                <w:sz w:val="18"/>
                <w:szCs w:val="18"/>
              </w:rPr>
              <w:t>연구 결과 정리, 학회 발표 준비 및 논문 작성</w:t>
            </w:r>
          </w:p>
        </w:tc>
      </w:tr>
    </w:tbl>
    <w:p w14:paraId="7CB58BE0" w14:textId="77777777" w:rsidR="0029478B" w:rsidRDefault="0029478B" w:rsidP="0029478B">
      <w:pPr>
        <w:spacing w:after="0" w:line="360" w:lineRule="auto"/>
        <w:jc w:val="left"/>
        <w:rPr>
          <w:b/>
          <w:sz w:val="18"/>
          <w:szCs w:val="18"/>
        </w:rPr>
      </w:pPr>
    </w:p>
    <w:p w14:paraId="1450410B" w14:textId="77777777" w:rsidR="0029478B" w:rsidRDefault="00376769" w:rsidP="0029478B">
      <w:pPr>
        <w:spacing w:after="0" w:line="360" w:lineRule="auto"/>
        <w:jc w:val="left"/>
        <w:rPr>
          <w:b/>
          <w:sz w:val="24"/>
          <w:szCs w:val="24"/>
        </w:rPr>
      </w:pPr>
      <w:r w:rsidRPr="0029478B">
        <w:rPr>
          <w:b/>
          <w:sz w:val="24"/>
          <w:szCs w:val="24"/>
        </w:rPr>
        <w:t xml:space="preserve">4. 연구방법 </w:t>
      </w:r>
    </w:p>
    <w:p w14:paraId="22FB41A2" w14:textId="77777777" w:rsidR="0029478B" w:rsidRDefault="00DD2324" w:rsidP="0029478B">
      <w:pPr>
        <w:spacing w:after="0" w:line="360" w:lineRule="auto"/>
        <w:ind w:firstLineChars="100" w:firstLine="200"/>
        <w:jc w:val="left"/>
        <w:rPr>
          <w:b/>
          <w:sz w:val="28"/>
          <w:szCs w:val="28"/>
        </w:rPr>
      </w:pPr>
      <w:r w:rsidRPr="0029478B">
        <w:rPr>
          <w:rFonts w:hint="eastAsia"/>
          <w:b/>
          <w:bCs/>
          <w:szCs w:val="20"/>
        </w:rPr>
        <w:t>1)</w:t>
      </w:r>
      <w:r w:rsidRPr="0029478B">
        <w:rPr>
          <w:b/>
          <w:bCs/>
          <w:szCs w:val="20"/>
        </w:rPr>
        <w:t xml:space="preserve"> 연구 설계</w:t>
      </w:r>
    </w:p>
    <w:p w14:paraId="056A8A8A" w14:textId="77777777" w:rsidR="0029478B" w:rsidRDefault="00DD2324" w:rsidP="0029478B">
      <w:pPr>
        <w:spacing w:after="0" w:line="360" w:lineRule="auto"/>
        <w:ind w:left="200" w:firstLineChars="88" w:firstLine="158"/>
        <w:jc w:val="left"/>
        <w:rPr>
          <w:b/>
          <w:sz w:val="28"/>
          <w:szCs w:val="28"/>
        </w:rPr>
      </w:pPr>
      <w:r w:rsidRPr="00DD2324">
        <w:rPr>
          <w:rFonts w:hint="eastAsia"/>
          <w:sz w:val="18"/>
          <w:szCs w:val="18"/>
        </w:rPr>
        <w:t>본</w:t>
      </w:r>
      <w:r w:rsidRPr="00DD2324">
        <w:rPr>
          <w:sz w:val="18"/>
          <w:szCs w:val="18"/>
        </w:rPr>
        <w:t xml:space="preserve"> 연구는 국민건강보험공단의 맞춤형 데이터를 활용한 후향적 코호트 연구(retrospective cohort study)로 설계되었다. 2002년부터 2023년까지 팽대부 종양을 진단받고 치료받은 전체 환자를 대상으로 하며, 각 치료법에 따른 수술적 및 종양학적 예후를 비교 분석하는 것이 주된 목적이다.</w:t>
      </w:r>
    </w:p>
    <w:p w14:paraId="5A5FC899" w14:textId="77777777" w:rsidR="0029478B" w:rsidRDefault="00DD2324" w:rsidP="0029478B">
      <w:pPr>
        <w:spacing w:after="0" w:line="360" w:lineRule="auto"/>
        <w:ind w:firstLineChars="100" w:firstLine="200"/>
        <w:jc w:val="left"/>
        <w:rPr>
          <w:b/>
          <w:sz w:val="32"/>
          <w:szCs w:val="32"/>
        </w:rPr>
      </w:pPr>
      <w:r w:rsidRPr="0029478B">
        <w:rPr>
          <w:b/>
          <w:bCs/>
          <w:szCs w:val="20"/>
        </w:rPr>
        <w:t>2</w:t>
      </w:r>
      <w:r w:rsidRPr="0029478B">
        <w:rPr>
          <w:rFonts w:hint="eastAsia"/>
          <w:b/>
          <w:bCs/>
          <w:szCs w:val="20"/>
        </w:rPr>
        <w:t xml:space="preserve">) </w:t>
      </w:r>
      <w:r w:rsidRPr="0029478B">
        <w:rPr>
          <w:b/>
          <w:bCs/>
          <w:szCs w:val="20"/>
        </w:rPr>
        <w:t>대상자 선정 기준 및 제외 기</w:t>
      </w:r>
      <w:r w:rsidRPr="0029478B">
        <w:rPr>
          <w:rFonts w:hint="eastAsia"/>
          <w:b/>
          <w:bCs/>
          <w:szCs w:val="20"/>
        </w:rPr>
        <w:t>준</w:t>
      </w:r>
    </w:p>
    <w:p w14:paraId="2A21AB01" w14:textId="4680E862" w:rsidR="00DD2324" w:rsidRPr="0029478B" w:rsidRDefault="00DD2324" w:rsidP="0029478B">
      <w:pPr>
        <w:spacing w:after="0" w:line="360" w:lineRule="auto"/>
        <w:ind w:left="200" w:firstLineChars="100" w:firstLine="180"/>
        <w:jc w:val="left"/>
        <w:rPr>
          <w:b/>
          <w:sz w:val="32"/>
          <w:szCs w:val="32"/>
        </w:rPr>
      </w:pPr>
      <w:r>
        <w:rPr>
          <w:rFonts w:hint="eastAsia"/>
          <w:sz w:val="18"/>
          <w:szCs w:val="18"/>
        </w:rPr>
        <w:t xml:space="preserve">- </w:t>
      </w:r>
      <w:r w:rsidRPr="00DD2324">
        <w:rPr>
          <w:rFonts w:hint="eastAsia"/>
          <w:sz w:val="18"/>
          <w:szCs w:val="18"/>
        </w:rPr>
        <w:t>포함</w:t>
      </w:r>
      <w:r w:rsidRPr="00DD2324">
        <w:rPr>
          <w:sz w:val="18"/>
          <w:szCs w:val="18"/>
        </w:rPr>
        <w:t xml:space="preserve"> 기준:</w:t>
      </w:r>
      <w:r>
        <w:rPr>
          <w:rFonts w:hint="eastAsia"/>
          <w:sz w:val="18"/>
          <w:szCs w:val="18"/>
        </w:rPr>
        <w:t xml:space="preserve"> </w:t>
      </w:r>
      <w:r w:rsidRPr="00DD2324">
        <w:rPr>
          <w:sz w:val="18"/>
          <w:szCs w:val="18"/>
        </w:rPr>
        <w:t>2002년 1월 1일부터 2023년 12월 31일까지 국민건강보험공단 청구 자료에서 팽대부 종양 관련 진단코드(C24.1, D01.53, D13.5, D37.6)로 진단받고, 치료를 받은 모든 환자</w:t>
      </w:r>
    </w:p>
    <w:p w14:paraId="0DD210A7" w14:textId="77777777" w:rsidR="0029478B" w:rsidRDefault="00DD2324" w:rsidP="0029478B">
      <w:pPr>
        <w:spacing w:line="360" w:lineRule="auto"/>
        <w:ind w:leftChars="200" w:left="400"/>
        <w:jc w:val="left"/>
        <w:rPr>
          <w:sz w:val="18"/>
          <w:szCs w:val="18"/>
        </w:rPr>
      </w:pPr>
      <w:r w:rsidRPr="00DD2324">
        <w:rPr>
          <w:rFonts w:hint="eastAsia"/>
          <w:sz w:val="18"/>
          <w:szCs w:val="18"/>
        </w:rPr>
        <w:t>-</w:t>
      </w:r>
      <w:r>
        <w:rPr>
          <w:rFonts w:hint="eastAsia"/>
          <w:sz w:val="18"/>
          <w:szCs w:val="18"/>
        </w:rPr>
        <w:t xml:space="preserve"> </w:t>
      </w:r>
      <w:r w:rsidRPr="00DD2324">
        <w:rPr>
          <w:rFonts w:hint="eastAsia"/>
          <w:sz w:val="18"/>
          <w:szCs w:val="18"/>
        </w:rPr>
        <w:t>제외</w:t>
      </w:r>
      <w:r w:rsidRPr="00DD2324">
        <w:rPr>
          <w:sz w:val="18"/>
          <w:szCs w:val="18"/>
        </w:rPr>
        <w:t xml:space="preserve"> 기준:</w:t>
      </w:r>
      <w:r>
        <w:rPr>
          <w:rFonts w:hint="eastAsia"/>
          <w:sz w:val="18"/>
          <w:szCs w:val="18"/>
        </w:rPr>
        <w:t xml:space="preserve"> </w:t>
      </w:r>
      <w:r w:rsidRPr="00DD2324">
        <w:rPr>
          <w:rFonts w:hint="eastAsia"/>
          <w:sz w:val="18"/>
          <w:szCs w:val="18"/>
        </w:rPr>
        <w:t>동기간</w:t>
      </w:r>
      <w:r w:rsidRPr="00DD2324">
        <w:rPr>
          <w:sz w:val="18"/>
          <w:szCs w:val="18"/>
        </w:rPr>
        <w:t xml:space="preserve"> 내 타 장기의 암종과 중복 진단된 환자</w:t>
      </w:r>
      <w:r w:rsidR="0029478B">
        <w:rPr>
          <w:sz w:val="18"/>
          <w:szCs w:val="18"/>
        </w:rPr>
        <w:br/>
      </w:r>
      <w:r>
        <w:rPr>
          <w:rFonts w:hint="eastAsia"/>
          <w:sz w:val="18"/>
          <w:szCs w:val="18"/>
        </w:rPr>
        <w:t xml:space="preserve">- </w:t>
      </w:r>
      <w:r w:rsidRPr="00DD2324">
        <w:rPr>
          <w:rFonts w:hint="eastAsia"/>
          <w:sz w:val="18"/>
          <w:szCs w:val="18"/>
        </w:rPr>
        <w:t>중앙암등록본부</w:t>
      </w:r>
      <w:r w:rsidRPr="00DD2324">
        <w:rPr>
          <w:sz w:val="18"/>
          <w:szCs w:val="18"/>
        </w:rPr>
        <w:t xml:space="preserve"> 2021년 자료에 따르면 연간 약 800건의 팽대부암이 보고되고 있으며, 양성 및 전암성 병변 포함 시 전체 분석 대상은 약 40,000명 수준으로 예상된다.</w:t>
      </w:r>
    </w:p>
    <w:p w14:paraId="7028E2C6" w14:textId="77777777" w:rsidR="0029478B" w:rsidRDefault="00DD2324" w:rsidP="0029478B">
      <w:pPr>
        <w:spacing w:line="360" w:lineRule="auto"/>
        <w:ind w:leftChars="100" w:left="400" w:hangingChars="100" w:hanging="200"/>
        <w:jc w:val="left"/>
        <w:rPr>
          <w:szCs w:val="20"/>
        </w:rPr>
      </w:pPr>
      <w:r w:rsidRPr="0029478B">
        <w:rPr>
          <w:b/>
          <w:bCs/>
          <w:szCs w:val="20"/>
        </w:rPr>
        <w:t>3</w:t>
      </w:r>
      <w:r w:rsidRPr="0029478B">
        <w:rPr>
          <w:rFonts w:hint="eastAsia"/>
          <w:b/>
          <w:bCs/>
          <w:szCs w:val="20"/>
        </w:rPr>
        <w:t>)</w:t>
      </w:r>
      <w:r w:rsidRPr="0029478B">
        <w:rPr>
          <w:b/>
          <w:bCs/>
          <w:szCs w:val="20"/>
        </w:rPr>
        <w:t xml:space="preserve"> 자료 수집 및 변수 구성</w:t>
      </w:r>
      <w:r w:rsidR="0029478B">
        <w:rPr>
          <w:szCs w:val="20"/>
        </w:rPr>
        <w:br/>
      </w:r>
      <w:r>
        <w:rPr>
          <w:rFonts w:hint="eastAsia"/>
          <w:sz w:val="18"/>
          <w:szCs w:val="18"/>
        </w:rPr>
        <w:t xml:space="preserve">- </w:t>
      </w:r>
      <w:r w:rsidRPr="00DD2324">
        <w:rPr>
          <w:rFonts w:hint="eastAsia"/>
          <w:sz w:val="18"/>
          <w:szCs w:val="18"/>
        </w:rPr>
        <w:t>자료원</w:t>
      </w:r>
      <w:r w:rsidRPr="00DD2324">
        <w:rPr>
          <w:sz w:val="18"/>
          <w:szCs w:val="18"/>
        </w:rPr>
        <w:t>: 국민건강보험공단 맞춤형 데이터 (자료 신청 및 제공 절차를 통해 수집 예정)</w:t>
      </w:r>
      <w:r w:rsidR="0029478B">
        <w:rPr>
          <w:szCs w:val="20"/>
        </w:rPr>
        <w:br/>
      </w:r>
      <w:r>
        <w:rPr>
          <w:rFonts w:hint="eastAsia"/>
          <w:sz w:val="18"/>
          <w:szCs w:val="18"/>
        </w:rPr>
        <w:t xml:space="preserve">- </w:t>
      </w:r>
      <w:r w:rsidRPr="00DD2324">
        <w:rPr>
          <w:rFonts w:hint="eastAsia"/>
          <w:sz w:val="18"/>
          <w:szCs w:val="18"/>
        </w:rPr>
        <w:t>대상자</w:t>
      </w:r>
      <w:r w:rsidRPr="00DD2324">
        <w:rPr>
          <w:sz w:val="18"/>
          <w:szCs w:val="18"/>
        </w:rPr>
        <w:t xml:space="preserve"> 특성:</w:t>
      </w:r>
      <w:r w:rsidR="0029478B">
        <w:rPr>
          <w:rFonts w:hint="eastAsia"/>
          <w:szCs w:val="20"/>
        </w:rPr>
        <w:t xml:space="preserve"> </w:t>
      </w:r>
      <w:r w:rsidRPr="00DD2324">
        <w:rPr>
          <w:rFonts w:hint="eastAsia"/>
          <w:sz w:val="18"/>
          <w:szCs w:val="18"/>
        </w:rPr>
        <w:t>성별</w:t>
      </w:r>
      <w:r w:rsidRPr="00DD2324">
        <w:rPr>
          <w:sz w:val="18"/>
          <w:szCs w:val="18"/>
        </w:rPr>
        <w:t>, 연령, 지역, 소득수준, 건강보험 가입 유형</w:t>
      </w:r>
      <w:r>
        <w:rPr>
          <w:rFonts w:hint="eastAsia"/>
          <w:sz w:val="18"/>
          <w:szCs w:val="18"/>
        </w:rPr>
        <w:t xml:space="preserve">, </w:t>
      </w:r>
      <w:r w:rsidRPr="00DD2324">
        <w:rPr>
          <w:rFonts w:hint="eastAsia"/>
          <w:sz w:val="18"/>
          <w:szCs w:val="18"/>
        </w:rPr>
        <w:t>건강검진</w:t>
      </w:r>
      <w:r w:rsidRPr="00DD2324">
        <w:rPr>
          <w:sz w:val="18"/>
          <w:szCs w:val="18"/>
        </w:rPr>
        <w:t xml:space="preserve"> 자료 </w:t>
      </w:r>
      <w:r>
        <w:rPr>
          <w:rFonts w:hint="eastAsia"/>
          <w:sz w:val="18"/>
          <w:szCs w:val="18"/>
        </w:rPr>
        <w:t>(</w:t>
      </w:r>
      <w:r w:rsidRPr="00DD2324">
        <w:rPr>
          <w:sz w:val="18"/>
          <w:szCs w:val="18"/>
        </w:rPr>
        <w:t>키, 체중, 체질량지수(BMI) 등</w:t>
      </w:r>
      <w:r>
        <w:rPr>
          <w:rFonts w:hint="eastAsia"/>
          <w:sz w:val="18"/>
          <w:szCs w:val="18"/>
        </w:rPr>
        <w:t xml:space="preserve">), </w:t>
      </w:r>
      <w:r w:rsidRPr="00DD2324">
        <w:rPr>
          <w:rFonts w:hint="eastAsia"/>
          <w:sz w:val="18"/>
          <w:szCs w:val="18"/>
        </w:rPr>
        <w:t>진단명</w:t>
      </w:r>
      <w:r w:rsidRPr="00DD2324">
        <w:rPr>
          <w:sz w:val="18"/>
          <w:szCs w:val="18"/>
        </w:rPr>
        <w:t xml:space="preserve"> 및 상병코드</w:t>
      </w:r>
      <w:r w:rsidR="0029478B">
        <w:rPr>
          <w:szCs w:val="20"/>
        </w:rPr>
        <w:br/>
      </w:r>
      <w:r w:rsidRPr="00DD2324">
        <w:rPr>
          <w:rFonts w:hint="eastAsia"/>
          <w:sz w:val="18"/>
          <w:szCs w:val="18"/>
        </w:rPr>
        <w:t>-</w:t>
      </w:r>
      <w:r>
        <w:rPr>
          <w:rFonts w:hint="eastAsia"/>
          <w:sz w:val="18"/>
          <w:szCs w:val="18"/>
        </w:rPr>
        <w:t xml:space="preserve"> </w:t>
      </w:r>
      <w:r w:rsidRPr="00DD2324">
        <w:rPr>
          <w:rFonts w:hint="eastAsia"/>
          <w:sz w:val="18"/>
          <w:szCs w:val="18"/>
        </w:rPr>
        <w:t>치료</w:t>
      </w:r>
      <w:r w:rsidRPr="00DD2324">
        <w:rPr>
          <w:sz w:val="18"/>
          <w:szCs w:val="18"/>
        </w:rPr>
        <w:t xml:space="preserve"> 방법:</w:t>
      </w:r>
      <w:r w:rsidR="0029478B">
        <w:rPr>
          <w:rFonts w:hint="eastAsia"/>
          <w:szCs w:val="20"/>
        </w:rPr>
        <w:t xml:space="preserve"> </w:t>
      </w:r>
      <w:r w:rsidRPr="00DD2324">
        <w:rPr>
          <w:rFonts w:hint="eastAsia"/>
          <w:sz w:val="18"/>
          <w:szCs w:val="18"/>
        </w:rPr>
        <w:t>내시경적</w:t>
      </w:r>
      <w:r w:rsidRPr="00DD2324">
        <w:rPr>
          <w:sz w:val="18"/>
          <w:szCs w:val="18"/>
        </w:rPr>
        <w:t xml:space="preserve"> 절제술 (Q7651)</w:t>
      </w:r>
      <w:r>
        <w:rPr>
          <w:rFonts w:hint="eastAsia"/>
          <w:sz w:val="18"/>
          <w:szCs w:val="18"/>
        </w:rPr>
        <w:t xml:space="preserve">, </w:t>
      </w:r>
      <w:r w:rsidRPr="00DD2324">
        <w:rPr>
          <w:rFonts w:hint="eastAsia"/>
          <w:sz w:val="18"/>
          <w:szCs w:val="18"/>
        </w:rPr>
        <w:t>경십이지장</w:t>
      </w:r>
      <w:r w:rsidRPr="00DD2324">
        <w:rPr>
          <w:sz w:val="18"/>
          <w:szCs w:val="18"/>
        </w:rPr>
        <w:t xml:space="preserve"> 절제술 (Q7430)</w:t>
      </w:r>
      <w:r>
        <w:rPr>
          <w:rFonts w:hint="eastAsia"/>
          <w:sz w:val="18"/>
          <w:szCs w:val="18"/>
        </w:rPr>
        <w:t xml:space="preserve">, </w:t>
      </w:r>
      <w:r w:rsidRPr="00DD2324">
        <w:rPr>
          <w:rFonts w:hint="eastAsia"/>
          <w:sz w:val="18"/>
          <w:szCs w:val="18"/>
        </w:rPr>
        <w:t>췌십이지장</w:t>
      </w:r>
      <w:r w:rsidRPr="00DD2324">
        <w:rPr>
          <w:sz w:val="18"/>
          <w:szCs w:val="18"/>
        </w:rPr>
        <w:t xml:space="preserve"> 절제술 (Q7571, Q7572)</w:t>
      </w:r>
    </w:p>
    <w:p w14:paraId="2746A715" w14:textId="77777777" w:rsidR="0029478B" w:rsidRDefault="00DD2324" w:rsidP="0029478B">
      <w:pPr>
        <w:spacing w:line="360" w:lineRule="auto"/>
        <w:ind w:leftChars="100" w:left="400" w:hangingChars="100" w:hanging="200"/>
        <w:jc w:val="left"/>
        <w:rPr>
          <w:sz w:val="22"/>
        </w:rPr>
      </w:pPr>
      <w:r w:rsidRPr="0029478B">
        <w:rPr>
          <w:b/>
          <w:bCs/>
          <w:szCs w:val="20"/>
        </w:rPr>
        <w:lastRenderedPageBreak/>
        <w:t>4</w:t>
      </w:r>
      <w:r w:rsidRPr="0029478B">
        <w:rPr>
          <w:rFonts w:hint="eastAsia"/>
          <w:b/>
          <w:bCs/>
          <w:szCs w:val="20"/>
        </w:rPr>
        <w:t>)</w:t>
      </w:r>
      <w:r w:rsidRPr="0029478B">
        <w:rPr>
          <w:b/>
          <w:bCs/>
          <w:szCs w:val="20"/>
        </w:rPr>
        <w:t xml:space="preserve"> 치료 결과 분석 항목</w:t>
      </w:r>
      <w:r w:rsidR="0029478B">
        <w:rPr>
          <w:sz w:val="22"/>
        </w:rPr>
        <w:br/>
      </w:r>
      <w:r>
        <w:rPr>
          <w:rFonts w:hint="eastAsia"/>
          <w:sz w:val="18"/>
          <w:szCs w:val="18"/>
        </w:rPr>
        <w:t xml:space="preserve">- </w:t>
      </w:r>
      <w:r w:rsidRPr="00DD2324">
        <w:rPr>
          <w:rFonts w:hint="eastAsia"/>
          <w:sz w:val="18"/>
          <w:szCs w:val="18"/>
        </w:rPr>
        <w:t>수술적</w:t>
      </w:r>
      <w:r w:rsidRPr="00DD2324">
        <w:rPr>
          <w:sz w:val="18"/>
          <w:szCs w:val="18"/>
        </w:rPr>
        <w:t xml:space="preserve"> 지표 (Surgical outcomes):</w:t>
      </w:r>
      <w:r w:rsidR="0029478B">
        <w:rPr>
          <w:rFonts w:hint="eastAsia"/>
          <w:sz w:val="22"/>
        </w:rPr>
        <w:t xml:space="preserve"> </w:t>
      </w:r>
      <w:r w:rsidRPr="00DD2324">
        <w:rPr>
          <w:rFonts w:hint="eastAsia"/>
          <w:sz w:val="18"/>
          <w:szCs w:val="18"/>
        </w:rPr>
        <w:t>입원</w:t>
      </w:r>
      <w:r w:rsidRPr="00DD2324">
        <w:rPr>
          <w:sz w:val="18"/>
          <w:szCs w:val="18"/>
        </w:rPr>
        <w:t xml:space="preserve"> 기간 및 비용</w:t>
      </w:r>
      <w:r>
        <w:rPr>
          <w:rFonts w:hint="eastAsia"/>
          <w:sz w:val="18"/>
          <w:szCs w:val="18"/>
        </w:rPr>
        <w:t xml:space="preserve">, </w:t>
      </w:r>
      <w:r w:rsidRPr="00DD2324">
        <w:rPr>
          <w:rFonts w:hint="eastAsia"/>
          <w:sz w:val="18"/>
          <w:szCs w:val="18"/>
        </w:rPr>
        <w:t>수혈</w:t>
      </w:r>
      <w:r w:rsidRPr="00DD2324">
        <w:rPr>
          <w:sz w:val="18"/>
          <w:szCs w:val="18"/>
        </w:rPr>
        <w:t xml:space="preserve"> 여부</w:t>
      </w:r>
      <w:r>
        <w:rPr>
          <w:rFonts w:hint="eastAsia"/>
          <w:sz w:val="18"/>
          <w:szCs w:val="18"/>
        </w:rPr>
        <w:t xml:space="preserve">, </w:t>
      </w:r>
      <w:r w:rsidRPr="00DD2324">
        <w:rPr>
          <w:rFonts w:hint="eastAsia"/>
          <w:sz w:val="18"/>
          <w:szCs w:val="18"/>
        </w:rPr>
        <w:t>합병증</w:t>
      </w:r>
      <w:r w:rsidRPr="00DD2324">
        <w:rPr>
          <w:sz w:val="18"/>
          <w:szCs w:val="18"/>
        </w:rPr>
        <w:t xml:space="preserve"> 발생 (내시경적 치료, 영상중재술, 재수술 포함)</w:t>
      </w:r>
      <w:r>
        <w:rPr>
          <w:rFonts w:hint="eastAsia"/>
          <w:sz w:val="18"/>
          <w:szCs w:val="18"/>
        </w:rPr>
        <w:t xml:space="preserve">, </w:t>
      </w:r>
      <w:r w:rsidRPr="00DD2324">
        <w:rPr>
          <w:rFonts w:hint="eastAsia"/>
          <w:sz w:val="18"/>
          <w:szCs w:val="18"/>
        </w:rPr>
        <w:t>추가</w:t>
      </w:r>
      <w:r w:rsidRPr="00DD2324">
        <w:rPr>
          <w:sz w:val="18"/>
          <w:szCs w:val="18"/>
        </w:rPr>
        <w:t xml:space="preserve"> 치료 시행 여</w:t>
      </w:r>
      <w:r>
        <w:rPr>
          <w:rFonts w:hint="eastAsia"/>
          <w:sz w:val="18"/>
          <w:szCs w:val="18"/>
        </w:rPr>
        <w:t xml:space="preserve">부, </w:t>
      </w:r>
      <w:r w:rsidRPr="00DD2324">
        <w:rPr>
          <w:rFonts w:hint="eastAsia"/>
          <w:sz w:val="18"/>
          <w:szCs w:val="18"/>
        </w:rPr>
        <w:t>최소침습수술</w:t>
      </w:r>
      <w:r w:rsidRPr="00DD2324">
        <w:rPr>
          <w:sz w:val="18"/>
          <w:szCs w:val="18"/>
        </w:rPr>
        <w:t xml:space="preserve"> 여부 (복강경 등)</w:t>
      </w:r>
      <w:r>
        <w:rPr>
          <w:rFonts w:hint="eastAsia"/>
          <w:sz w:val="18"/>
          <w:szCs w:val="18"/>
        </w:rPr>
        <w:t xml:space="preserve">, </w:t>
      </w:r>
      <w:r w:rsidRPr="00DD2324">
        <w:rPr>
          <w:sz w:val="18"/>
          <w:szCs w:val="18"/>
        </w:rPr>
        <w:t>30일 내 사망률</w:t>
      </w:r>
      <w:r w:rsidR="0029478B">
        <w:rPr>
          <w:sz w:val="22"/>
        </w:rPr>
        <w:br/>
      </w:r>
      <w:r w:rsidRPr="00DD2324">
        <w:rPr>
          <w:rFonts w:hint="eastAsia"/>
          <w:sz w:val="18"/>
          <w:szCs w:val="18"/>
        </w:rPr>
        <w:t>-</w:t>
      </w:r>
      <w:r>
        <w:rPr>
          <w:rFonts w:hint="eastAsia"/>
          <w:sz w:val="18"/>
          <w:szCs w:val="18"/>
        </w:rPr>
        <w:t xml:space="preserve"> </w:t>
      </w:r>
      <w:r w:rsidRPr="00DD2324">
        <w:rPr>
          <w:rFonts w:hint="eastAsia"/>
          <w:sz w:val="18"/>
          <w:szCs w:val="18"/>
        </w:rPr>
        <w:t>종양학적</w:t>
      </w:r>
      <w:r w:rsidRPr="00DD2324">
        <w:rPr>
          <w:sz w:val="18"/>
          <w:szCs w:val="18"/>
        </w:rPr>
        <w:t xml:space="preserve"> 지표 (Oncologic outcomes):</w:t>
      </w:r>
      <w:r w:rsidR="0029478B">
        <w:rPr>
          <w:rFonts w:hint="eastAsia"/>
          <w:sz w:val="22"/>
        </w:rPr>
        <w:t xml:space="preserve"> </w:t>
      </w:r>
      <w:r w:rsidRPr="00DD2324">
        <w:rPr>
          <w:rFonts w:hint="eastAsia"/>
          <w:sz w:val="18"/>
          <w:szCs w:val="18"/>
        </w:rPr>
        <w:t>재발률</w:t>
      </w:r>
      <w:r w:rsidRPr="00DD2324">
        <w:rPr>
          <w:sz w:val="18"/>
          <w:szCs w:val="18"/>
        </w:rPr>
        <w:t xml:space="preserve"> (1년, 3년, 5년 기준)</w:t>
      </w:r>
      <w:r>
        <w:rPr>
          <w:rFonts w:hint="eastAsia"/>
          <w:sz w:val="18"/>
          <w:szCs w:val="18"/>
        </w:rPr>
        <w:t xml:space="preserve">, </w:t>
      </w:r>
      <w:r w:rsidRPr="00DD2324">
        <w:rPr>
          <w:rFonts w:hint="eastAsia"/>
          <w:sz w:val="18"/>
          <w:szCs w:val="18"/>
        </w:rPr>
        <w:t>사망률</w:t>
      </w:r>
      <w:r w:rsidRPr="00DD2324">
        <w:rPr>
          <w:sz w:val="18"/>
          <w:szCs w:val="18"/>
        </w:rPr>
        <w:t xml:space="preserve"> (1년, 3년, 5년 기준)</w:t>
      </w:r>
      <w:r>
        <w:rPr>
          <w:rFonts w:hint="eastAsia"/>
          <w:sz w:val="18"/>
          <w:szCs w:val="18"/>
        </w:rPr>
        <w:t xml:space="preserve">, </w:t>
      </w:r>
      <w:r w:rsidRPr="00DD2324">
        <w:rPr>
          <w:rFonts w:hint="eastAsia"/>
          <w:sz w:val="18"/>
          <w:szCs w:val="18"/>
        </w:rPr>
        <w:t>사망</w:t>
      </w:r>
      <w:r w:rsidRPr="00DD2324">
        <w:rPr>
          <w:sz w:val="18"/>
          <w:szCs w:val="18"/>
        </w:rPr>
        <w:t xml:space="preserve"> 원인 분석</w:t>
      </w:r>
    </w:p>
    <w:p w14:paraId="1FB6D0E9" w14:textId="77777777" w:rsidR="0029478B" w:rsidRDefault="00DD2324" w:rsidP="0029478B">
      <w:pPr>
        <w:spacing w:line="360" w:lineRule="auto"/>
        <w:ind w:leftChars="100" w:left="400" w:hangingChars="100" w:hanging="200"/>
        <w:jc w:val="left"/>
        <w:rPr>
          <w:sz w:val="18"/>
          <w:szCs w:val="18"/>
        </w:rPr>
      </w:pPr>
      <w:r w:rsidRPr="0029478B">
        <w:rPr>
          <w:b/>
          <w:bCs/>
          <w:szCs w:val="20"/>
        </w:rPr>
        <w:t>5</w:t>
      </w:r>
      <w:r w:rsidRPr="0029478B">
        <w:rPr>
          <w:rFonts w:hint="eastAsia"/>
          <w:b/>
          <w:bCs/>
          <w:szCs w:val="20"/>
        </w:rPr>
        <w:t>)</w:t>
      </w:r>
      <w:r w:rsidRPr="0029478B">
        <w:rPr>
          <w:b/>
          <w:bCs/>
          <w:szCs w:val="20"/>
        </w:rPr>
        <w:t xml:space="preserve"> 통계 분석 방법</w:t>
      </w:r>
      <w:r w:rsidR="0029478B">
        <w:rPr>
          <w:sz w:val="24"/>
          <w:szCs w:val="24"/>
        </w:rPr>
        <w:br/>
      </w:r>
      <w:r w:rsidR="0029478B">
        <w:rPr>
          <w:rFonts w:hint="eastAsia"/>
          <w:sz w:val="24"/>
          <w:szCs w:val="24"/>
        </w:rPr>
        <w:t xml:space="preserve">- </w:t>
      </w:r>
      <w:r w:rsidRPr="00DD2324">
        <w:rPr>
          <w:rFonts w:hint="eastAsia"/>
          <w:sz w:val="18"/>
          <w:szCs w:val="18"/>
        </w:rPr>
        <w:t>기술</w:t>
      </w:r>
      <w:r w:rsidRPr="00DD2324">
        <w:rPr>
          <w:sz w:val="18"/>
          <w:szCs w:val="18"/>
        </w:rPr>
        <w:t xml:space="preserve"> 통계(Descriptive statistics):</w:t>
      </w:r>
      <w:r>
        <w:rPr>
          <w:rFonts w:hint="eastAsia"/>
          <w:sz w:val="18"/>
          <w:szCs w:val="18"/>
        </w:rPr>
        <w:t xml:space="preserve"> </w:t>
      </w:r>
      <w:r w:rsidRPr="00DD2324">
        <w:rPr>
          <w:rFonts w:hint="eastAsia"/>
          <w:sz w:val="18"/>
          <w:szCs w:val="18"/>
        </w:rPr>
        <w:t>인구사회학적</w:t>
      </w:r>
      <w:r w:rsidRPr="00DD2324">
        <w:rPr>
          <w:sz w:val="18"/>
          <w:szCs w:val="18"/>
        </w:rPr>
        <w:t xml:space="preserve"> 특성 및 치료 유형 분포 분석</w:t>
      </w:r>
      <w:r w:rsidR="0029478B">
        <w:rPr>
          <w:sz w:val="24"/>
          <w:szCs w:val="24"/>
        </w:rPr>
        <w:br/>
      </w:r>
      <w:r w:rsidR="0029478B">
        <w:rPr>
          <w:rFonts w:hint="eastAsia"/>
          <w:sz w:val="24"/>
          <w:szCs w:val="24"/>
        </w:rPr>
        <w:t xml:space="preserve">- </w:t>
      </w:r>
      <w:r w:rsidRPr="00DD2324">
        <w:rPr>
          <w:rFonts w:hint="eastAsia"/>
          <w:sz w:val="18"/>
          <w:szCs w:val="18"/>
        </w:rPr>
        <w:t>다변량</w:t>
      </w:r>
      <w:r w:rsidRPr="00DD2324">
        <w:rPr>
          <w:sz w:val="18"/>
          <w:szCs w:val="18"/>
        </w:rPr>
        <w:t xml:space="preserve"> 회귀분석(Multivariate regression):</w:t>
      </w:r>
      <w:r>
        <w:rPr>
          <w:rFonts w:hint="eastAsia"/>
          <w:sz w:val="18"/>
          <w:szCs w:val="18"/>
        </w:rPr>
        <w:t xml:space="preserve"> </w:t>
      </w:r>
      <w:r w:rsidRPr="00DD2324">
        <w:rPr>
          <w:rFonts w:hint="eastAsia"/>
          <w:sz w:val="18"/>
          <w:szCs w:val="18"/>
        </w:rPr>
        <w:t>치료법</w:t>
      </w:r>
      <w:r w:rsidRPr="00DD2324">
        <w:rPr>
          <w:sz w:val="18"/>
          <w:szCs w:val="18"/>
        </w:rPr>
        <w:t>, 합병증 발생 여부, 인구학적 변수와의 관련성 평가</w:t>
      </w:r>
      <w:r w:rsidR="0029478B">
        <w:rPr>
          <w:sz w:val="24"/>
          <w:szCs w:val="24"/>
        </w:rPr>
        <w:br/>
      </w:r>
      <w:r w:rsidR="0029478B">
        <w:rPr>
          <w:rFonts w:hint="eastAsia"/>
          <w:sz w:val="24"/>
          <w:szCs w:val="24"/>
        </w:rPr>
        <w:t xml:space="preserve">- </w:t>
      </w:r>
      <w:r w:rsidRPr="00DD2324">
        <w:rPr>
          <w:rFonts w:hint="eastAsia"/>
          <w:sz w:val="18"/>
          <w:szCs w:val="18"/>
        </w:rPr>
        <w:t>생존</w:t>
      </w:r>
      <w:r w:rsidRPr="00DD2324">
        <w:rPr>
          <w:sz w:val="18"/>
          <w:szCs w:val="18"/>
        </w:rPr>
        <w:t xml:space="preserve"> 분석(Survival analysis):</w:t>
      </w:r>
      <w:r>
        <w:rPr>
          <w:rFonts w:hint="eastAsia"/>
          <w:sz w:val="18"/>
          <w:szCs w:val="18"/>
        </w:rPr>
        <w:t xml:space="preserve"> </w:t>
      </w:r>
      <w:r w:rsidRPr="00DD2324">
        <w:rPr>
          <w:sz w:val="18"/>
          <w:szCs w:val="18"/>
        </w:rPr>
        <w:t>Kaplan-Meier 분석 및 Cox proportional hazards 모델을 활용하여 각 치료군의 재발 및 사망률 비교</w:t>
      </w:r>
    </w:p>
    <w:p w14:paraId="743F6F19" w14:textId="77777777" w:rsidR="0029478B" w:rsidRDefault="0029478B" w:rsidP="0029478B">
      <w:pPr>
        <w:spacing w:line="360" w:lineRule="auto"/>
        <w:ind w:leftChars="100" w:left="440" w:hangingChars="100" w:hanging="240"/>
        <w:jc w:val="left"/>
        <w:rPr>
          <w:sz w:val="24"/>
          <w:szCs w:val="24"/>
        </w:rPr>
      </w:pPr>
    </w:p>
    <w:p w14:paraId="22C5AC4E" w14:textId="233D5C7C" w:rsidR="0029478B" w:rsidRPr="0029478B" w:rsidRDefault="00376769" w:rsidP="0029478B">
      <w:pPr>
        <w:spacing w:line="360" w:lineRule="auto"/>
        <w:ind w:left="240" w:hangingChars="100" w:hanging="240"/>
        <w:jc w:val="left"/>
        <w:rPr>
          <w:sz w:val="18"/>
          <w:szCs w:val="18"/>
        </w:rPr>
      </w:pPr>
      <w:r w:rsidRPr="0029478B">
        <w:rPr>
          <w:b/>
          <w:sz w:val="24"/>
          <w:szCs w:val="24"/>
        </w:rPr>
        <w:t xml:space="preserve">5. 예상되는 연구결과 및 발전방향 </w:t>
      </w:r>
      <w:r w:rsidR="0029478B">
        <w:rPr>
          <w:sz w:val="36"/>
          <w:szCs w:val="36"/>
        </w:rPr>
        <w:br/>
      </w:r>
      <w:r w:rsidR="005E2F55" w:rsidRPr="0029478B">
        <w:rPr>
          <w:rFonts w:hint="eastAsia"/>
          <w:b/>
          <w:bCs/>
          <w:szCs w:val="20"/>
        </w:rPr>
        <w:t xml:space="preserve">1) </w:t>
      </w:r>
      <w:r w:rsidR="005E2F55" w:rsidRPr="0029478B">
        <w:rPr>
          <w:b/>
          <w:bCs/>
          <w:szCs w:val="20"/>
        </w:rPr>
        <w:t>진단 및 인구학적 특성 분석</w:t>
      </w:r>
      <w:r w:rsidR="0029478B">
        <w:rPr>
          <w:b/>
          <w:bCs/>
          <w:szCs w:val="20"/>
        </w:rPr>
        <w:br/>
      </w:r>
      <w:r w:rsidR="0029478B">
        <w:rPr>
          <w:rFonts w:hint="eastAsia"/>
          <w:b/>
          <w:bCs/>
          <w:szCs w:val="20"/>
        </w:rPr>
        <w:t xml:space="preserve"> </w:t>
      </w:r>
      <w:r w:rsidR="005E2F55" w:rsidRPr="005E2F55">
        <w:rPr>
          <w:rFonts w:hint="eastAsia"/>
          <w:sz w:val="18"/>
          <w:szCs w:val="18"/>
        </w:rPr>
        <w:t>국민건강보험공단</w:t>
      </w:r>
      <w:r w:rsidR="005E2F55" w:rsidRPr="005E2F55">
        <w:rPr>
          <w:sz w:val="18"/>
          <w:szCs w:val="18"/>
        </w:rPr>
        <w:t xml:space="preserve"> 데이터를 기반으로, 국내 팽대부 종양 환자의 연도별 발생 추세, 성별·연령별 분포, 지역 및 사회경제적 특성에 따른 진단 양상의 차이를 도출할 수 있을 것으로 기대된다. 이를 통해 국내 팽대부 종양의 역학적 특성을 처음으로 체계적으로 정리하는 성과를 얻을 수 있다</w:t>
      </w:r>
      <w:r w:rsidR="005E2F55">
        <w:rPr>
          <w:rFonts w:hint="eastAsia"/>
          <w:sz w:val="18"/>
          <w:szCs w:val="18"/>
        </w:rPr>
        <w:t>.</w:t>
      </w:r>
      <w:r w:rsidR="0029478B">
        <w:rPr>
          <w:sz w:val="36"/>
          <w:szCs w:val="36"/>
        </w:rPr>
        <w:br/>
      </w:r>
      <w:r w:rsidR="005E2F55" w:rsidRPr="0029478B">
        <w:rPr>
          <w:rFonts w:hint="eastAsia"/>
          <w:b/>
          <w:bCs/>
          <w:szCs w:val="20"/>
        </w:rPr>
        <w:t>2)</w:t>
      </w:r>
      <w:r w:rsidR="005E2F55" w:rsidRPr="0029478B">
        <w:rPr>
          <w:b/>
          <w:bCs/>
          <w:szCs w:val="20"/>
        </w:rPr>
        <w:t xml:space="preserve"> 치료 방법별 현황 분석</w:t>
      </w:r>
      <w:r w:rsidR="0029478B">
        <w:rPr>
          <w:sz w:val="36"/>
          <w:szCs w:val="36"/>
        </w:rPr>
        <w:br/>
      </w:r>
      <w:r w:rsidR="0029478B">
        <w:rPr>
          <w:rFonts w:hint="eastAsia"/>
          <w:sz w:val="36"/>
          <w:szCs w:val="36"/>
        </w:rPr>
        <w:t xml:space="preserve"> </w:t>
      </w:r>
      <w:r w:rsidR="005E2F55" w:rsidRPr="005E2F55">
        <w:rPr>
          <w:rFonts w:hint="eastAsia"/>
          <w:sz w:val="18"/>
          <w:szCs w:val="18"/>
        </w:rPr>
        <w:t>각</w:t>
      </w:r>
      <w:r w:rsidR="005E2F55" w:rsidRPr="005E2F55">
        <w:rPr>
          <w:sz w:val="18"/>
          <w:szCs w:val="18"/>
        </w:rPr>
        <w:t xml:space="preserve"> 치료 방법(내시경적 절제술, 경십이지장 절제술, 췌십이지장 절제술)의 실제 적용 빈도와 경향을 연도별로 분석함으로써, 임상 현장에서의 치료 선택 기준이 어떤 방식으로 변화해왔는지를 확인할 수 있다. 특히 고령 환자, 고위험군에서의 국소 절제술 선호 경향과 같은 임상적 의사결정의 패턴도 파악 가능하다.</w:t>
      </w:r>
      <w:r w:rsidR="0029478B">
        <w:rPr>
          <w:sz w:val="36"/>
          <w:szCs w:val="36"/>
        </w:rPr>
        <w:br/>
      </w:r>
      <w:r w:rsidR="005E2F55" w:rsidRPr="0029478B">
        <w:rPr>
          <w:rFonts w:hint="eastAsia"/>
          <w:b/>
          <w:bCs/>
          <w:szCs w:val="20"/>
        </w:rPr>
        <w:t>3)</w:t>
      </w:r>
      <w:r w:rsidR="005E2F55" w:rsidRPr="0029478B">
        <w:rPr>
          <w:b/>
          <w:bCs/>
          <w:szCs w:val="20"/>
        </w:rPr>
        <w:t xml:space="preserve"> 수술적 결과 비교</w:t>
      </w:r>
      <w:r w:rsidR="0029478B">
        <w:rPr>
          <w:sz w:val="36"/>
          <w:szCs w:val="36"/>
        </w:rPr>
        <w:br/>
      </w:r>
      <w:r w:rsidR="0029478B">
        <w:rPr>
          <w:rFonts w:hint="eastAsia"/>
          <w:sz w:val="36"/>
          <w:szCs w:val="36"/>
        </w:rPr>
        <w:t xml:space="preserve"> </w:t>
      </w:r>
      <w:r w:rsidR="005E2F55" w:rsidRPr="005E2F55">
        <w:rPr>
          <w:rFonts w:hint="eastAsia"/>
          <w:sz w:val="18"/>
          <w:szCs w:val="18"/>
        </w:rPr>
        <w:t>치료</w:t>
      </w:r>
      <w:r w:rsidR="005E2F55" w:rsidRPr="005E2F55">
        <w:rPr>
          <w:sz w:val="18"/>
          <w:szCs w:val="18"/>
        </w:rPr>
        <w:t xml:space="preserve"> 방법별 입원 기간, 수혈율, 합병증 발생률, 재수술률, 30일 내 사망률 등의 수술 관련 지표를 비교함으로써, 국소 절제술과 광범위 절제술 간의 수술적 안전성 차이를 객관적으로 평가할 수 있다. 이 과정에서 내시경 절제술의 실질적 위험성과 췌십이지장 절제술의 안전성 향상 여부에 대한 실제 데이터를 제공할 수 있다.</w:t>
      </w:r>
      <w:r w:rsidR="0029478B">
        <w:rPr>
          <w:sz w:val="36"/>
          <w:szCs w:val="36"/>
        </w:rPr>
        <w:br/>
      </w:r>
      <w:r w:rsidR="005E2F55" w:rsidRPr="0029478B">
        <w:rPr>
          <w:rFonts w:hint="eastAsia"/>
          <w:b/>
          <w:bCs/>
          <w:szCs w:val="20"/>
        </w:rPr>
        <w:t>4)</w:t>
      </w:r>
      <w:r w:rsidR="005E2F55" w:rsidRPr="0029478B">
        <w:rPr>
          <w:b/>
          <w:bCs/>
          <w:szCs w:val="20"/>
        </w:rPr>
        <w:t xml:space="preserve"> 종양학적 예후 분석</w:t>
      </w:r>
      <w:r w:rsidR="0029478B">
        <w:rPr>
          <w:sz w:val="36"/>
          <w:szCs w:val="36"/>
        </w:rPr>
        <w:br/>
      </w:r>
      <w:r w:rsidR="0029478B">
        <w:rPr>
          <w:rFonts w:hint="eastAsia"/>
          <w:sz w:val="36"/>
          <w:szCs w:val="36"/>
        </w:rPr>
        <w:t xml:space="preserve"> </w:t>
      </w:r>
      <w:r w:rsidR="005E2F55" w:rsidRPr="005E2F55">
        <w:rPr>
          <w:sz w:val="18"/>
          <w:szCs w:val="18"/>
        </w:rPr>
        <w:t>1년, 3년, 5년 단위의 재발률 및 사망률을 치료 방법별로 비교함으로써, 종양학적 관점에서의 치료 적정성을 평가할 수 있다. 이를 통해 단순히 수술의 침습성만이 아니라 장기 생존과 암 재발률까지 고려한 ‘종합적인 치료 효과’에 대한 판단 기준을 제시할 수 있을 것이다.</w:t>
      </w:r>
      <w:r w:rsidR="0029478B">
        <w:rPr>
          <w:sz w:val="36"/>
          <w:szCs w:val="36"/>
        </w:rPr>
        <w:br/>
      </w:r>
      <w:r w:rsidR="005E2F55" w:rsidRPr="0029478B">
        <w:rPr>
          <w:rFonts w:hint="eastAsia"/>
          <w:b/>
          <w:bCs/>
          <w:szCs w:val="20"/>
        </w:rPr>
        <w:t xml:space="preserve">5) </w:t>
      </w:r>
      <w:r w:rsidR="005E2F55" w:rsidRPr="0029478B">
        <w:rPr>
          <w:b/>
          <w:bCs/>
          <w:szCs w:val="20"/>
        </w:rPr>
        <w:t>발전 방향 및 의의</w:t>
      </w:r>
      <w:r w:rsidR="0029478B">
        <w:rPr>
          <w:sz w:val="36"/>
          <w:szCs w:val="36"/>
        </w:rPr>
        <w:br/>
      </w:r>
      <w:r w:rsidR="0029478B">
        <w:rPr>
          <w:rFonts w:hint="eastAsia"/>
          <w:sz w:val="36"/>
          <w:szCs w:val="36"/>
        </w:rPr>
        <w:lastRenderedPageBreak/>
        <w:t xml:space="preserve"> </w:t>
      </w:r>
      <w:r w:rsidR="005E2F55" w:rsidRPr="005E2F55">
        <w:rPr>
          <w:rFonts w:hint="eastAsia"/>
          <w:sz w:val="18"/>
          <w:szCs w:val="18"/>
        </w:rPr>
        <w:t>본</w:t>
      </w:r>
      <w:r w:rsidR="005E2F55" w:rsidRPr="005E2F55">
        <w:rPr>
          <w:sz w:val="18"/>
          <w:szCs w:val="18"/>
        </w:rPr>
        <w:t xml:space="preserve"> 연구는 팽대부 종양이라는 드문 질환에 대해 국가 단위의 대규모 데이터를 기반으로 진단 및 치료 실태를 분석한 최초의 국내 연구로서, 향후 다음과 같은 발전적 활용이 기대된다:</w:t>
      </w:r>
      <w:r w:rsidR="0029478B">
        <w:rPr>
          <w:sz w:val="36"/>
          <w:szCs w:val="36"/>
        </w:rPr>
        <w:br/>
      </w:r>
      <w:r w:rsidR="0029478B">
        <w:rPr>
          <w:rFonts w:hint="eastAsia"/>
          <w:sz w:val="36"/>
          <w:szCs w:val="36"/>
        </w:rPr>
        <w:t xml:space="preserve"> </w:t>
      </w:r>
      <w:r w:rsidR="005E2F55" w:rsidRPr="005E2F55">
        <w:rPr>
          <w:rFonts w:hint="eastAsia"/>
          <w:sz w:val="18"/>
          <w:szCs w:val="18"/>
        </w:rPr>
        <w:t>-</w:t>
      </w:r>
      <w:r w:rsidR="005E2F55">
        <w:rPr>
          <w:rFonts w:hint="eastAsia"/>
          <w:sz w:val="18"/>
          <w:szCs w:val="18"/>
        </w:rPr>
        <w:t xml:space="preserve"> </w:t>
      </w:r>
      <w:r w:rsidR="005E2F55" w:rsidRPr="005E2F55">
        <w:rPr>
          <w:rFonts w:hint="eastAsia"/>
          <w:sz w:val="18"/>
          <w:szCs w:val="18"/>
        </w:rPr>
        <w:t>팽대부</w:t>
      </w:r>
      <w:r w:rsidR="005E2F55" w:rsidRPr="005E2F55">
        <w:rPr>
          <w:sz w:val="18"/>
          <w:szCs w:val="18"/>
        </w:rPr>
        <w:t xml:space="preserve"> 종양의 진료 지침 및 권고안 수립을 위한 근거 자료 제공</w:t>
      </w:r>
      <w:r w:rsidR="0029478B">
        <w:rPr>
          <w:sz w:val="36"/>
          <w:szCs w:val="36"/>
        </w:rPr>
        <w:br/>
      </w:r>
      <w:r w:rsidR="0029478B">
        <w:rPr>
          <w:rFonts w:hint="eastAsia"/>
          <w:sz w:val="36"/>
          <w:szCs w:val="36"/>
        </w:rPr>
        <w:t xml:space="preserve"> </w:t>
      </w:r>
      <w:r w:rsidR="005E2F55">
        <w:rPr>
          <w:rFonts w:hint="eastAsia"/>
          <w:sz w:val="18"/>
          <w:szCs w:val="18"/>
        </w:rPr>
        <w:t xml:space="preserve">- </w:t>
      </w:r>
      <w:r w:rsidR="005E2F55" w:rsidRPr="005E2F55">
        <w:rPr>
          <w:rFonts w:hint="eastAsia"/>
          <w:sz w:val="18"/>
          <w:szCs w:val="18"/>
        </w:rPr>
        <w:t>환자</w:t>
      </w:r>
      <w:r w:rsidR="005E2F55" w:rsidRPr="005E2F55">
        <w:rPr>
          <w:sz w:val="18"/>
          <w:szCs w:val="18"/>
        </w:rPr>
        <w:t xml:space="preserve"> 맞춤형 치료 전략 결정에 기초가 되는 실제 임상 데이터 확보</w:t>
      </w:r>
      <w:r w:rsidR="0029478B">
        <w:rPr>
          <w:sz w:val="36"/>
          <w:szCs w:val="36"/>
        </w:rPr>
        <w:br/>
      </w:r>
      <w:r w:rsidR="0029478B">
        <w:rPr>
          <w:rFonts w:hint="eastAsia"/>
          <w:sz w:val="18"/>
          <w:szCs w:val="18"/>
        </w:rPr>
        <w:t xml:space="preserve">  </w:t>
      </w:r>
      <w:r w:rsidR="005E2F55">
        <w:rPr>
          <w:rFonts w:hint="eastAsia"/>
          <w:sz w:val="18"/>
          <w:szCs w:val="18"/>
        </w:rPr>
        <w:t xml:space="preserve">- </w:t>
      </w:r>
      <w:r w:rsidR="005E2F55" w:rsidRPr="005E2F55">
        <w:rPr>
          <w:rFonts w:hint="eastAsia"/>
          <w:sz w:val="18"/>
          <w:szCs w:val="18"/>
        </w:rPr>
        <w:t>향후</w:t>
      </w:r>
      <w:r w:rsidR="005E2F55" w:rsidRPr="005E2F55">
        <w:rPr>
          <w:sz w:val="18"/>
          <w:szCs w:val="18"/>
        </w:rPr>
        <w:t xml:space="preserve"> 다기관 전향적 연구 또는 등록 기반 데이터 구축을 위한 기초 자료</w:t>
      </w:r>
      <w:r w:rsidR="0029478B">
        <w:rPr>
          <w:sz w:val="36"/>
          <w:szCs w:val="36"/>
        </w:rPr>
        <w:br/>
      </w:r>
      <w:r w:rsidR="0029478B">
        <w:rPr>
          <w:rFonts w:hint="eastAsia"/>
          <w:sz w:val="36"/>
          <w:szCs w:val="36"/>
        </w:rPr>
        <w:t xml:space="preserve"> </w:t>
      </w:r>
      <w:r w:rsidR="005E2F55">
        <w:rPr>
          <w:rFonts w:hint="eastAsia"/>
          <w:sz w:val="18"/>
          <w:szCs w:val="18"/>
        </w:rPr>
        <w:t xml:space="preserve">- </w:t>
      </w:r>
      <w:r w:rsidR="005E2F55" w:rsidRPr="005E2F55">
        <w:rPr>
          <w:rFonts w:hint="eastAsia"/>
          <w:sz w:val="18"/>
          <w:szCs w:val="18"/>
        </w:rPr>
        <w:t>건강보험</w:t>
      </w:r>
      <w:r w:rsidR="005E2F55" w:rsidRPr="005E2F55">
        <w:rPr>
          <w:sz w:val="18"/>
          <w:szCs w:val="18"/>
        </w:rPr>
        <w:t xml:space="preserve"> 정책 수립 및 자원 배분 시 고려할 수 있는 공공보건적 지표 제시</w:t>
      </w:r>
      <w:r w:rsidR="0029478B">
        <w:rPr>
          <w:sz w:val="36"/>
          <w:szCs w:val="36"/>
        </w:rPr>
        <w:br/>
      </w:r>
      <w:r w:rsidR="0029478B">
        <w:rPr>
          <w:rFonts w:hint="eastAsia"/>
          <w:sz w:val="36"/>
          <w:szCs w:val="36"/>
        </w:rPr>
        <w:t xml:space="preserve"> </w:t>
      </w:r>
      <w:r w:rsidR="005E2F55" w:rsidRPr="005E2F55">
        <w:rPr>
          <w:rFonts w:hint="eastAsia"/>
          <w:sz w:val="18"/>
          <w:szCs w:val="18"/>
        </w:rPr>
        <w:t>또한</w:t>
      </w:r>
      <w:r w:rsidR="005E2F55" w:rsidRPr="005E2F55">
        <w:rPr>
          <w:sz w:val="18"/>
          <w:szCs w:val="18"/>
        </w:rPr>
        <w:t>, 연구 결과는 학술 학회 발표 및 SCI급 국제 저널 투고를 목표로 하며, 진료 현장에서의 적용 가능성을 고려한 실용적인 분석으로 확장될 수 있도록 구성될 예정이다.</w:t>
      </w:r>
      <w:r w:rsidR="0029478B">
        <w:rPr>
          <w:sz w:val="18"/>
          <w:szCs w:val="18"/>
        </w:rPr>
        <w:br/>
      </w:r>
    </w:p>
    <w:p w14:paraId="4F1C6598" w14:textId="77777777" w:rsidR="00376769" w:rsidRPr="0029478B" w:rsidRDefault="00376769" w:rsidP="0029478B">
      <w:pPr>
        <w:spacing w:after="0" w:line="360" w:lineRule="auto"/>
        <w:jc w:val="left"/>
        <w:rPr>
          <w:b/>
          <w:sz w:val="24"/>
          <w:szCs w:val="24"/>
        </w:rPr>
      </w:pPr>
      <w:r w:rsidRPr="0029478B">
        <w:rPr>
          <w:b/>
          <w:sz w:val="24"/>
          <w:szCs w:val="24"/>
        </w:rPr>
        <w:t xml:space="preserve">6. 참고문헌 </w:t>
      </w:r>
    </w:p>
    <w:p w14:paraId="0F725DC0" w14:textId="0B29B361" w:rsidR="00376769" w:rsidRPr="002F23FC" w:rsidRDefault="00403F7D" w:rsidP="002F23FC">
      <w:pPr>
        <w:spacing w:line="360" w:lineRule="auto"/>
        <w:jc w:val="left"/>
        <w:rPr>
          <w:b/>
          <w:sz w:val="24"/>
          <w:szCs w:val="24"/>
        </w:rPr>
      </w:pPr>
      <w:r w:rsidRPr="00403F7D">
        <w:rPr>
          <w:sz w:val="18"/>
          <w:szCs w:val="18"/>
        </w:rPr>
        <w:t>1.</w:t>
      </w:r>
      <w:r w:rsidRPr="00403F7D">
        <w:rPr>
          <w:sz w:val="18"/>
          <w:szCs w:val="18"/>
        </w:rPr>
        <w:tab/>
        <w:t xml:space="preserve">국가암정보센터 (National Cancer Information Center) </w:t>
      </w:r>
      <w:hyperlink r:id="rId8" w:history="1">
        <w:r w:rsidR="0029478B" w:rsidRPr="00916CA1">
          <w:rPr>
            <w:rStyle w:val="a8"/>
            <w:sz w:val="18"/>
            <w:szCs w:val="18"/>
          </w:rPr>
          <w:t>www.cancer.go.kr</w:t>
        </w:r>
      </w:hyperlink>
      <w:r w:rsidR="0029478B">
        <w:rPr>
          <w:sz w:val="18"/>
          <w:szCs w:val="18"/>
        </w:rPr>
        <w:br/>
      </w:r>
      <w:r w:rsidRPr="00403F7D">
        <w:rPr>
          <w:sz w:val="18"/>
          <w:szCs w:val="18"/>
        </w:rPr>
        <w:t>2.</w:t>
      </w:r>
      <w:r w:rsidRPr="00403F7D">
        <w:rPr>
          <w:sz w:val="18"/>
          <w:szCs w:val="18"/>
        </w:rPr>
        <w:tab/>
        <w:t xml:space="preserve">Jung et al. </w:t>
      </w:r>
      <w:r>
        <w:rPr>
          <w:rFonts w:hint="eastAsia"/>
          <w:sz w:val="18"/>
          <w:szCs w:val="18"/>
        </w:rPr>
        <w:t xml:space="preserve">(2021) </w:t>
      </w:r>
      <w:r w:rsidRPr="00403F7D">
        <w:rPr>
          <w:sz w:val="18"/>
          <w:szCs w:val="18"/>
        </w:rPr>
        <w:t xml:space="preserve">“Transduodenal ampullectomy for ampullary tumor” Asian Journal of Surgery </w:t>
      </w:r>
      <w:r w:rsidR="0029478B">
        <w:rPr>
          <w:sz w:val="18"/>
          <w:szCs w:val="18"/>
        </w:rPr>
        <w:br/>
      </w:r>
      <w:r w:rsidRPr="00403F7D">
        <w:rPr>
          <w:sz w:val="18"/>
          <w:szCs w:val="18"/>
        </w:rPr>
        <w:t>3.</w:t>
      </w:r>
      <w:r w:rsidRPr="00403F7D">
        <w:rPr>
          <w:sz w:val="18"/>
          <w:szCs w:val="18"/>
        </w:rPr>
        <w:tab/>
        <w:t>James et al.</w:t>
      </w:r>
      <w:r>
        <w:rPr>
          <w:rFonts w:hint="eastAsia"/>
          <w:sz w:val="18"/>
          <w:szCs w:val="18"/>
        </w:rPr>
        <w:t xml:space="preserve"> (2023)</w:t>
      </w:r>
      <w:r w:rsidRPr="00403F7D">
        <w:rPr>
          <w:sz w:val="18"/>
          <w:szCs w:val="18"/>
        </w:rPr>
        <w:t xml:space="preserve"> “Early-stage ampullary cancer: Is local excision an effective alternative to radical resection?” J Am Coll Surge </w:t>
      </w:r>
      <w:r w:rsidR="0029478B">
        <w:rPr>
          <w:sz w:val="18"/>
          <w:szCs w:val="18"/>
        </w:rPr>
        <w:br/>
      </w:r>
      <w:r w:rsidRPr="00403F7D">
        <w:rPr>
          <w:sz w:val="18"/>
          <w:szCs w:val="18"/>
        </w:rPr>
        <w:t>4.</w:t>
      </w:r>
      <w:r w:rsidRPr="00403F7D">
        <w:rPr>
          <w:sz w:val="18"/>
          <w:szCs w:val="18"/>
        </w:rPr>
        <w:tab/>
        <w:t>Klein et al.</w:t>
      </w:r>
      <w:r>
        <w:rPr>
          <w:rFonts w:hint="eastAsia"/>
          <w:sz w:val="18"/>
          <w:szCs w:val="18"/>
        </w:rPr>
        <w:t xml:space="preserve"> (1996)</w:t>
      </w:r>
      <w:r w:rsidRPr="00403F7D">
        <w:rPr>
          <w:sz w:val="18"/>
          <w:szCs w:val="18"/>
        </w:rPr>
        <w:t xml:space="preserve"> “Is local excision of pT1-ampullary carcinomas justified?” Eur J Surg Oncol (1996)</w:t>
      </w:r>
      <w:r w:rsidR="002F23FC">
        <w:rPr>
          <w:sz w:val="18"/>
          <w:szCs w:val="18"/>
        </w:rPr>
        <w:br/>
      </w:r>
      <w:r w:rsidRPr="00403F7D">
        <w:rPr>
          <w:sz w:val="18"/>
          <w:szCs w:val="18"/>
        </w:rPr>
        <w:t>5.</w:t>
      </w:r>
      <w:r w:rsidRPr="00403F7D">
        <w:rPr>
          <w:sz w:val="18"/>
          <w:szCs w:val="18"/>
        </w:rPr>
        <w:tab/>
        <w:t>Yoon et al.</w:t>
      </w:r>
      <w:r>
        <w:rPr>
          <w:rFonts w:hint="eastAsia"/>
          <w:sz w:val="18"/>
          <w:szCs w:val="18"/>
        </w:rPr>
        <w:t xml:space="preserve"> (2005)</w:t>
      </w:r>
      <w:r w:rsidRPr="00403F7D">
        <w:rPr>
          <w:sz w:val="18"/>
          <w:szCs w:val="18"/>
        </w:rPr>
        <w:t xml:space="preserve"> “Clinicopathologic analysis of early ampullary cancers with a focus on the feasibility of ampullectomy” Ann Surg </w:t>
      </w:r>
      <w:r w:rsidR="002F23FC">
        <w:rPr>
          <w:sz w:val="18"/>
          <w:szCs w:val="18"/>
        </w:rPr>
        <w:br/>
      </w:r>
      <w:r w:rsidRPr="00403F7D">
        <w:rPr>
          <w:sz w:val="18"/>
          <w:szCs w:val="18"/>
        </w:rPr>
        <w:t>6.</w:t>
      </w:r>
      <w:r w:rsidRPr="00403F7D">
        <w:rPr>
          <w:sz w:val="18"/>
          <w:szCs w:val="18"/>
        </w:rPr>
        <w:tab/>
        <w:t xml:space="preserve">Miyamoto et al. </w:t>
      </w:r>
      <w:r>
        <w:rPr>
          <w:rFonts w:hint="eastAsia"/>
          <w:sz w:val="18"/>
          <w:szCs w:val="18"/>
        </w:rPr>
        <w:t xml:space="preserve">(2023) </w:t>
      </w:r>
      <w:r w:rsidRPr="00403F7D">
        <w:rPr>
          <w:sz w:val="18"/>
          <w:szCs w:val="18"/>
        </w:rPr>
        <w:t xml:space="preserve">“Transduodenal ampullectomy for early ampullary cancer: Clinical management, histopathological findings and long-term outcomes at a single center” Surgery </w:t>
      </w:r>
      <w:r w:rsidR="002F23FC">
        <w:rPr>
          <w:sz w:val="18"/>
          <w:szCs w:val="18"/>
        </w:rPr>
        <w:br/>
      </w:r>
    </w:p>
    <w:p w14:paraId="14459499" w14:textId="1B6EB769" w:rsidR="00CB405D" w:rsidRPr="002F23FC" w:rsidRDefault="00376769" w:rsidP="002F23FC">
      <w:pPr>
        <w:spacing w:after="0" w:line="360" w:lineRule="auto"/>
        <w:jc w:val="left"/>
        <w:rPr>
          <w:b/>
          <w:sz w:val="24"/>
          <w:szCs w:val="24"/>
        </w:rPr>
      </w:pPr>
      <w:r w:rsidRPr="002F23FC">
        <w:rPr>
          <w:b/>
          <w:sz w:val="24"/>
          <w:szCs w:val="24"/>
        </w:rPr>
        <w:t xml:space="preserve">7. 연구추진일정 </w:t>
      </w:r>
    </w:p>
    <w:tbl>
      <w:tblPr>
        <w:tblStyle w:val="a7"/>
        <w:tblW w:w="105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36"/>
        <w:gridCol w:w="658"/>
        <w:gridCol w:w="658"/>
        <w:gridCol w:w="659"/>
        <w:gridCol w:w="658"/>
        <w:gridCol w:w="659"/>
        <w:gridCol w:w="658"/>
        <w:gridCol w:w="658"/>
        <w:gridCol w:w="659"/>
        <w:gridCol w:w="658"/>
        <w:gridCol w:w="659"/>
        <w:gridCol w:w="658"/>
        <w:gridCol w:w="659"/>
      </w:tblGrid>
      <w:tr w:rsidR="00376769" w:rsidRPr="00670A8F" w14:paraId="51F7B64C" w14:textId="77777777" w:rsidTr="00376769">
        <w:trPr>
          <w:trHeight w:val="515"/>
        </w:trPr>
        <w:tc>
          <w:tcPr>
            <w:tcW w:w="2636" w:type="dxa"/>
            <w:vMerge w:val="restart"/>
            <w:tcBorders>
              <w:left w:val="nil"/>
            </w:tcBorders>
            <w:shd w:val="clear" w:color="auto" w:fill="F2F2F2" w:themeFill="background1" w:themeFillShade="F2"/>
            <w:vAlign w:val="center"/>
          </w:tcPr>
          <w:p w14:paraId="4C626D86" w14:textId="77777777" w:rsidR="00376769" w:rsidRPr="00CB405D" w:rsidRDefault="00376769" w:rsidP="005E2F55">
            <w:pPr>
              <w:spacing w:line="360" w:lineRule="auto"/>
              <w:jc w:val="center"/>
              <w:rPr>
                <w:b/>
                <w:sz w:val="18"/>
                <w:szCs w:val="18"/>
              </w:rPr>
            </w:pPr>
            <w:r w:rsidRPr="00CB405D">
              <w:rPr>
                <w:rFonts w:hint="eastAsia"/>
                <w:b/>
                <w:sz w:val="18"/>
                <w:szCs w:val="18"/>
              </w:rPr>
              <w:t>내용</w:t>
            </w:r>
          </w:p>
        </w:tc>
        <w:tc>
          <w:tcPr>
            <w:tcW w:w="7901" w:type="dxa"/>
            <w:gridSpan w:val="12"/>
            <w:tcBorders>
              <w:left w:val="nil"/>
              <w:right w:val="nil"/>
            </w:tcBorders>
            <w:shd w:val="clear" w:color="auto" w:fill="F2F2F2" w:themeFill="background1" w:themeFillShade="F2"/>
            <w:vAlign w:val="center"/>
          </w:tcPr>
          <w:p w14:paraId="77109381" w14:textId="41A7328F" w:rsidR="00376769" w:rsidRPr="00CB405D" w:rsidRDefault="00CB405D" w:rsidP="005E2F55">
            <w:pPr>
              <w:spacing w:line="360" w:lineRule="auto"/>
              <w:jc w:val="center"/>
              <w:rPr>
                <w:b/>
                <w:sz w:val="18"/>
                <w:szCs w:val="18"/>
              </w:rPr>
            </w:pPr>
            <w:r w:rsidRPr="00CB405D">
              <w:rPr>
                <w:b/>
                <w:sz w:val="18"/>
                <w:szCs w:val="18"/>
              </w:rPr>
              <w:t>20</w:t>
            </w:r>
            <w:r w:rsidR="00403F7D">
              <w:rPr>
                <w:rFonts w:hint="eastAsia"/>
                <w:b/>
                <w:sz w:val="18"/>
                <w:szCs w:val="18"/>
              </w:rPr>
              <w:t>25</w:t>
            </w:r>
            <w:r w:rsidRPr="00CB405D">
              <w:rPr>
                <w:b/>
                <w:sz w:val="18"/>
                <w:szCs w:val="18"/>
              </w:rPr>
              <w:t xml:space="preserve">년 </w:t>
            </w:r>
            <w:r w:rsidR="00403F7D">
              <w:rPr>
                <w:rFonts w:hint="eastAsia"/>
                <w:b/>
                <w:sz w:val="18"/>
                <w:szCs w:val="18"/>
              </w:rPr>
              <w:t>07</w:t>
            </w:r>
            <w:r w:rsidRPr="00CB405D">
              <w:rPr>
                <w:b/>
                <w:sz w:val="18"/>
                <w:szCs w:val="18"/>
              </w:rPr>
              <w:t>월 ~ 20</w:t>
            </w:r>
            <w:r w:rsidR="00403F7D">
              <w:rPr>
                <w:rFonts w:hint="eastAsia"/>
                <w:b/>
                <w:sz w:val="18"/>
                <w:szCs w:val="18"/>
              </w:rPr>
              <w:t>26</w:t>
            </w:r>
            <w:r w:rsidRPr="00CB405D">
              <w:rPr>
                <w:b/>
                <w:sz w:val="18"/>
                <w:szCs w:val="18"/>
              </w:rPr>
              <w:t xml:space="preserve">년 </w:t>
            </w:r>
            <w:r w:rsidR="00403F7D">
              <w:rPr>
                <w:rFonts w:hint="eastAsia"/>
                <w:b/>
                <w:sz w:val="18"/>
                <w:szCs w:val="18"/>
              </w:rPr>
              <w:t>06</w:t>
            </w:r>
            <w:r w:rsidRPr="00CB405D">
              <w:rPr>
                <w:b/>
                <w:sz w:val="18"/>
                <w:szCs w:val="18"/>
              </w:rPr>
              <w:t>월</w:t>
            </w:r>
          </w:p>
        </w:tc>
      </w:tr>
      <w:tr w:rsidR="00376769" w:rsidRPr="00670A8F" w14:paraId="0D0CB0CB" w14:textId="77777777" w:rsidTr="00376769">
        <w:trPr>
          <w:trHeight w:val="515"/>
        </w:trPr>
        <w:tc>
          <w:tcPr>
            <w:tcW w:w="2636" w:type="dxa"/>
            <w:vMerge/>
            <w:tcBorders>
              <w:left w:val="nil"/>
            </w:tcBorders>
            <w:shd w:val="clear" w:color="auto" w:fill="F2F2F2" w:themeFill="background1" w:themeFillShade="F2"/>
            <w:vAlign w:val="center"/>
          </w:tcPr>
          <w:p w14:paraId="271953F5" w14:textId="77777777" w:rsidR="00376769" w:rsidRPr="00CB405D" w:rsidRDefault="00376769" w:rsidP="005E2F55">
            <w:pPr>
              <w:spacing w:line="360" w:lineRule="auto"/>
              <w:jc w:val="center"/>
              <w:rPr>
                <w:b/>
                <w:sz w:val="18"/>
                <w:szCs w:val="18"/>
              </w:rPr>
            </w:pPr>
          </w:p>
        </w:tc>
        <w:tc>
          <w:tcPr>
            <w:tcW w:w="658" w:type="dxa"/>
            <w:tcBorders>
              <w:left w:val="nil"/>
            </w:tcBorders>
            <w:shd w:val="clear" w:color="auto" w:fill="F2F2F2" w:themeFill="background1" w:themeFillShade="F2"/>
            <w:vAlign w:val="center"/>
          </w:tcPr>
          <w:p w14:paraId="11B6A963" w14:textId="77777777" w:rsidR="00376769" w:rsidRPr="00CB405D" w:rsidRDefault="00CB405D" w:rsidP="005E2F55">
            <w:pPr>
              <w:spacing w:line="360" w:lineRule="auto"/>
              <w:jc w:val="center"/>
              <w:rPr>
                <w:b/>
                <w:sz w:val="18"/>
                <w:szCs w:val="18"/>
              </w:rPr>
            </w:pPr>
            <w:r w:rsidRPr="00CB405D">
              <w:rPr>
                <w:b/>
                <w:sz w:val="18"/>
                <w:szCs w:val="18"/>
              </w:rPr>
              <w:t>1</w:t>
            </w:r>
          </w:p>
        </w:tc>
        <w:tc>
          <w:tcPr>
            <w:tcW w:w="658" w:type="dxa"/>
            <w:tcBorders>
              <w:left w:val="nil"/>
            </w:tcBorders>
            <w:shd w:val="clear" w:color="auto" w:fill="F2F2F2" w:themeFill="background1" w:themeFillShade="F2"/>
            <w:vAlign w:val="center"/>
          </w:tcPr>
          <w:p w14:paraId="278CE41A" w14:textId="77777777" w:rsidR="00376769" w:rsidRPr="00CB405D" w:rsidRDefault="00CB405D" w:rsidP="005E2F55">
            <w:pPr>
              <w:spacing w:line="360" w:lineRule="auto"/>
              <w:jc w:val="center"/>
              <w:rPr>
                <w:b/>
                <w:sz w:val="18"/>
                <w:szCs w:val="18"/>
              </w:rPr>
            </w:pPr>
            <w:r w:rsidRPr="00CB405D">
              <w:rPr>
                <w:rFonts w:hint="eastAsia"/>
                <w:b/>
                <w:sz w:val="18"/>
                <w:szCs w:val="18"/>
              </w:rPr>
              <w:t>2</w:t>
            </w:r>
          </w:p>
        </w:tc>
        <w:tc>
          <w:tcPr>
            <w:tcW w:w="659" w:type="dxa"/>
            <w:tcBorders>
              <w:left w:val="nil"/>
            </w:tcBorders>
            <w:shd w:val="clear" w:color="auto" w:fill="F2F2F2" w:themeFill="background1" w:themeFillShade="F2"/>
            <w:vAlign w:val="center"/>
          </w:tcPr>
          <w:p w14:paraId="63178891" w14:textId="77777777" w:rsidR="00376769" w:rsidRPr="00CB405D" w:rsidRDefault="00CB405D" w:rsidP="005E2F55">
            <w:pPr>
              <w:spacing w:line="360" w:lineRule="auto"/>
              <w:jc w:val="center"/>
              <w:rPr>
                <w:b/>
                <w:sz w:val="18"/>
                <w:szCs w:val="18"/>
              </w:rPr>
            </w:pPr>
            <w:r w:rsidRPr="00CB405D">
              <w:rPr>
                <w:rFonts w:hint="eastAsia"/>
                <w:b/>
                <w:sz w:val="18"/>
                <w:szCs w:val="18"/>
              </w:rPr>
              <w:t>3</w:t>
            </w:r>
          </w:p>
        </w:tc>
        <w:tc>
          <w:tcPr>
            <w:tcW w:w="658" w:type="dxa"/>
            <w:tcBorders>
              <w:left w:val="nil"/>
            </w:tcBorders>
            <w:shd w:val="clear" w:color="auto" w:fill="F2F2F2" w:themeFill="background1" w:themeFillShade="F2"/>
            <w:vAlign w:val="center"/>
          </w:tcPr>
          <w:p w14:paraId="18DF1BB0" w14:textId="77777777" w:rsidR="00376769" w:rsidRPr="00CB405D" w:rsidRDefault="00CB405D" w:rsidP="005E2F55">
            <w:pPr>
              <w:spacing w:line="360" w:lineRule="auto"/>
              <w:jc w:val="center"/>
              <w:rPr>
                <w:b/>
                <w:sz w:val="18"/>
                <w:szCs w:val="18"/>
              </w:rPr>
            </w:pPr>
            <w:r w:rsidRPr="00CB405D">
              <w:rPr>
                <w:rFonts w:hint="eastAsia"/>
                <w:b/>
                <w:sz w:val="18"/>
                <w:szCs w:val="18"/>
              </w:rPr>
              <w:t>4</w:t>
            </w:r>
          </w:p>
        </w:tc>
        <w:tc>
          <w:tcPr>
            <w:tcW w:w="659" w:type="dxa"/>
            <w:tcBorders>
              <w:left w:val="nil"/>
            </w:tcBorders>
            <w:shd w:val="clear" w:color="auto" w:fill="F2F2F2" w:themeFill="background1" w:themeFillShade="F2"/>
            <w:vAlign w:val="center"/>
          </w:tcPr>
          <w:p w14:paraId="4235EFD3" w14:textId="77777777" w:rsidR="00376769" w:rsidRPr="00CB405D" w:rsidRDefault="00CB405D" w:rsidP="005E2F55">
            <w:pPr>
              <w:spacing w:line="360" w:lineRule="auto"/>
              <w:jc w:val="center"/>
              <w:rPr>
                <w:b/>
                <w:sz w:val="18"/>
                <w:szCs w:val="18"/>
              </w:rPr>
            </w:pPr>
            <w:r w:rsidRPr="00CB405D">
              <w:rPr>
                <w:rFonts w:hint="eastAsia"/>
                <w:b/>
                <w:sz w:val="18"/>
                <w:szCs w:val="18"/>
              </w:rPr>
              <w:t>5</w:t>
            </w:r>
          </w:p>
        </w:tc>
        <w:tc>
          <w:tcPr>
            <w:tcW w:w="658" w:type="dxa"/>
            <w:tcBorders>
              <w:left w:val="nil"/>
            </w:tcBorders>
            <w:shd w:val="clear" w:color="auto" w:fill="F2F2F2" w:themeFill="background1" w:themeFillShade="F2"/>
            <w:vAlign w:val="center"/>
          </w:tcPr>
          <w:p w14:paraId="2A3E5708" w14:textId="77777777" w:rsidR="00376769" w:rsidRPr="00CB405D" w:rsidRDefault="00CB405D" w:rsidP="005E2F55">
            <w:pPr>
              <w:spacing w:line="360" w:lineRule="auto"/>
              <w:jc w:val="center"/>
              <w:rPr>
                <w:b/>
                <w:sz w:val="18"/>
                <w:szCs w:val="18"/>
              </w:rPr>
            </w:pPr>
            <w:r w:rsidRPr="00CB405D">
              <w:rPr>
                <w:rFonts w:hint="eastAsia"/>
                <w:b/>
                <w:sz w:val="18"/>
                <w:szCs w:val="18"/>
              </w:rPr>
              <w:t>6</w:t>
            </w:r>
          </w:p>
        </w:tc>
        <w:tc>
          <w:tcPr>
            <w:tcW w:w="658" w:type="dxa"/>
            <w:tcBorders>
              <w:left w:val="nil"/>
            </w:tcBorders>
            <w:shd w:val="clear" w:color="auto" w:fill="F2F2F2" w:themeFill="background1" w:themeFillShade="F2"/>
            <w:vAlign w:val="center"/>
          </w:tcPr>
          <w:p w14:paraId="349D9E88" w14:textId="77777777" w:rsidR="00376769" w:rsidRPr="00CB405D" w:rsidRDefault="00CB405D" w:rsidP="005E2F55">
            <w:pPr>
              <w:spacing w:line="360" w:lineRule="auto"/>
              <w:jc w:val="center"/>
              <w:rPr>
                <w:b/>
                <w:sz w:val="18"/>
                <w:szCs w:val="18"/>
              </w:rPr>
            </w:pPr>
            <w:r w:rsidRPr="00CB405D">
              <w:rPr>
                <w:rFonts w:hint="eastAsia"/>
                <w:b/>
                <w:sz w:val="18"/>
                <w:szCs w:val="18"/>
              </w:rPr>
              <w:t>7</w:t>
            </w:r>
          </w:p>
        </w:tc>
        <w:tc>
          <w:tcPr>
            <w:tcW w:w="659" w:type="dxa"/>
            <w:tcBorders>
              <w:left w:val="nil"/>
            </w:tcBorders>
            <w:shd w:val="clear" w:color="auto" w:fill="F2F2F2" w:themeFill="background1" w:themeFillShade="F2"/>
            <w:vAlign w:val="center"/>
          </w:tcPr>
          <w:p w14:paraId="1DD78BF8" w14:textId="77777777" w:rsidR="00376769" w:rsidRPr="00CB405D" w:rsidRDefault="00CB405D" w:rsidP="005E2F55">
            <w:pPr>
              <w:spacing w:line="360" w:lineRule="auto"/>
              <w:jc w:val="center"/>
              <w:rPr>
                <w:b/>
                <w:sz w:val="18"/>
                <w:szCs w:val="18"/>
              </w:rPr>
            </w:pPr>
            <w:r w:rsidRPr="00CB405D">
              <w:rPr>
                <w:rFonts w:hint="eastAsia"/>
                <w:b/>
                <w:sz w:val="18"/>
                <w:szCs w:val="18"/>
              </w:rPr>
              <w:t>8</w:t>
            </w:r>
          </w:p>
        </w:tc>
        <w:tc>
          <w:tcPr>
            <w:tcW w:w="658" w:type="dxa"/>
            <w:tcBorders>
              <w:left w:val="nil"/>
            </w:tcBorders>
            <w:shd w:val="clear" w:color="auto" w:fill="F2F2F2" w:themeFill="background1" w:themeFillShade="F2"/>
            <w:vAlign w:val="center"/>
          </w:tcPr>
          <w:p w14:paraId="71216449" w14:textId="77777777" w:rsidR="00376769" w:rsidRPr="00CB405D" w:rsidRDefault="00CB405D" w:rsidP="005E2F55">
            <w:pPr>
              <w:spacing w:line="360" w:lineRule="auto"/>
              <w:jc w:val="center"/>
              <w:rPr>
                <w:b/>
                <w:sz w:val="18"/>
                <w:szCs w:val="18"/>
              </w:rPr>
            </w:pPr>
            <w:r w:rsidRPr="00CB405D">
              <w:rPr>
                <w:rFonts w:hint="eastAsia"/>
                <w:b/>
                <w:sz w:val="18"/>
                <w:szCs w:val="18"/>
              </w:rPr>
              <w:t>9</w:t>
            </w:r>
          </w:p>
        </w:tc>
        <w:tc>
          <w:tcPr>
            <w:tcW w:w="659" w:type="dxa"/>
            <w:tcBorders>
              <w:left w:val="nil"/>
            </w:tcBorders>
            <w:shd w:val="clear" w:color="auto" w:fill="F2F2F2" w:themeFill="background1" w:themeFillShade="F2"/>
            <w:vAlign w:val="center"/>
          </w:tcPr>
          <w:p w14:paraId="29113164" w14:textId="77777777" w:rsidR="00376769" w:rsidRPr="00CB405D" w:rsidRDefault="00CB405D" w:rsidP="005E2F55">
            <w:pPr>
              <w:spacing w:line="360" w:lineRule="auto"/>
              <w:jc w:val="center"/>
              <w:rPr>
                <w:b/>
                <w:sz w:val="18"/>
                <w:szCs w:val="18"/>
              </w:rPr>
            </w:pPr>
            <w:r w:rsidRPr="00CB405D">
              <w:rPr>
                <w:rFonts w:hint="eastAsia"/>
                <w:b/>
                <w:sz w:val="18"/>
                <w:szCs w:val="18"/>
              </w:rPr>
              <w:t>10</w:t>
            </w:r>
          </w:p>
        </w:tc>
        <w:tc>
          <w:tcPr>
            <w:tcW w:w="658" w:type="dxa"/>
            <w:tcBorders>
              <w:left w:val="nil"/>
            </w:tcBorders>
            <w:shd w:val="clear" w:color="auto" w:fill="F2F2F2" w:themeFill="background1" w:themeFillShade="F2"/>
            <w:vAlign w:val="center"/>
          </w:tcPr>
          <w:p w14:paraId="13A0A053" w14:textId="77777777" w:rsidR="00376769" w:rsidRPr="00CB405D" w:rsidRDefault="00CB405D" w:rsidP="005E2F55">
            <w:pPr>
              <w:spacing w:line="360" w:lineRule="auto"/>
              <w:jc w:val="center"/>
              <w:rPr>
                <w:b/>
                <w:sz w:val="18"/>
                <w:szCs w:val="18"/>
              </w:rPr>
            </w:pPr>
            <w:r w:rsidRPr="00CB405D">
              <w:rPr>
                <w:rFonts w:hint="eastAsia"/>
                <w:b/>
                <w:sz w:val="18"/>
                <w:szCs w:val="18"/>
              </w:rPr>
              <w:t>11</w:t>
            </w:r>
          </w:p>
        </w:tc>
        <w:tc>
          <w:tcPr>
            <w:tcW w:w="659" w:type="dxa"/>
            <w:tcBorders>
              <w:left w:val="nil"/>
              <w:right w:val="nil"/>
            </w:tcBorders>
            <w:shd w:val="clear" w:color="auto" w:fill="F2F2F2" w:themeFill="background1" w:themeFillShade="F2"/>
            <w:vAlign w:val="center"/>
          </w:tcPr>
          <w:p w14:paraId="14333F36" w14:textId="77777777" w:rsidR="00376769" w:rsidRPr="00CB405D" w:rsidRDefault="00CB405D" w:rsidP="005E2F55">
            <w:pPr>
              <w:spacing w:line="360" w:lineRule="auto"/>
              <w:jc w:val="center"/>
              <w:rPr>
                <w:b/>
                <w:sz w:val="18"/>
                <w:szCs w:val="18"/>
              </w:rPr>
            </w:pPr>
            <w:r w:rsidRPr="00CB405D">
              <w:rPr>
                <w:rFonts w:hint="eastAsia"/>
                <w:b/>
                <w:sz w:val="18"/>
                <w:szCs w:val="18"/>
              </w:rPr>
              <w:t>12</w:t>
            </w:r>
          </w:p>
        </w:tc>
      </w:tr>
      <w:tr w:rsidR="00403F7D" w:rsidRPr="00670A8F" w14:paraId="5B74B6A3" w14:textId="77777777" w:rsidTr="00403F7D">
        <w:trPr>
          <w:trHeight w:val="663"/>
        </w:trPr>
        <w:tc>
          <w:tcPr>
            <w:tcW w:w="2636" w:type="dxa"/>
            <w:tcBorders>
              <w:left w:val="nil"/>
            </w:tcBorders>
            <w:shd w:val="clear" w:color="auto" w:fill="FFFFFF" w:themeFill="background1"/>
            <w:vAlign w:val="center"/>
          </w:tcPr>
          <w:p w14:paraId="3AE71BBC" w14:textId="344AB67E" w:rsidR="00403F7D" w:rsidRPr="00CB405D" w:rsidRDefault="00403F7D" w:rsidP="005E2F55">
            <w:pPr>
              <w:spacing w:line="360" w:lineRule="auto"/>
              <w:rPr>
                <w:b/>
                <w:sz w:val="18"/>
                <w:szCs w:val="18"/>
              </w:rPr>
            </w:pPr>
            <w:r>
              <w:rPr>
                <w:rFonts w:hint="eastAsia"/>
                <w:b/>
                <w:sz w:val="18"/>
                <w:szCs w:val="18"/>
              </w:rPr>
              <w:t>국민건강보험공단 자료신청</w:t>
            </w:r>
          </w:p>
        </w:tc>
        <w:tc>
          <w:tcPr>
            <w:tcW w:w="1316" w:type="dxa"/>
            <w:gridSpan w:val="2"/>
            <w:tcBorders>
              <w:left w:val="nil"/>
            </w:tcBorders>
            <w:shd w:val="clear" w:color="auto" w:fill="D9D9D9" w:themeFill="background1" w:themeFillShade="D9"/>
            <w:vAlign w:val="center"/>
          </w:tcPr>
          <w:p w14:paraId="13F2A95F" w14:textId="77777777" w:rsidR="00403F7D" w:rsidRPr="00403F7D" w:rsidRDefault="00403F7D" w:rsidP="005E2F55">
            <w:pPr>
              <w:spacing w:line="360" w:lineRule="auto"/>
              <w:rPr>
                <w:bCs/>
                <w:sz w:val="18"/>
                <w:szCs w:val="18"/>
              </w:rPr>
            </w:pPr>
          </w:p>
        </w:tc>
        <w:tc>
          <w:tcPr>
            <w:tcW w:w="659" w:type="dxa"/>
            <w:tcBorders>
              <w:left w:val="nil"/>
            </w:tcBorders>
            <w:shd w:val="clear" w:color="auto" w:fill="FFFFFF" w:themeFill="background1"/>
            <w:vAlign w:val="center"/>
          </w:tcPr>
          <w:p w14:paraId="5F586193"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5CA429DB"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20E68E27"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47E82E9B"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3150D23E"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049E5783"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498FFEE7"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3432B43E"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18397D93" w14:textId="77777777" w:rsidR="00403F7D" w:rsidRPr="00CB405D" w:rsidRDefault="00403F7D" w:rsidP="005E2F55">
            <w:pPr>
              <w:spacing w:line="360" w:lineRule="auto"/>
              <w:rPr>
                <w:b/>
                <w:sz w:val="18"/>
                <w:szCs w:val="18"/>
              </w:rPr>
            </w:pPr>
          </w:p>
        </w:tc>
        <w:tc>
          <w:tcPr>
            <w:tcW w:w="659" w:type="dxa"/>
            <w:tcBorders>
              <w:left w:val="nil"/>
              <w:right w:val="nil"/>
            </w:tcBorders>
            <w:shd w:val="clear" w:color="auto" w:fill="FFFFFF" w:themeFill="background1"/>
            <w:vAlign w:val="center"/>
          </w:tcPr>
          <w:p w14:paraId="70933C14" w14:textId="77777777" w:rsidR="00403F7D" w:rsidRPr="00CB405D" w:rsidRDefault="00403F7D" w:rsidP="005E2F55">
            <w:pPr>
              <w:spacing w:line="360" w:lineRule="auto"/>
              <w:rPr>
                <w:b/>
                <w:sz w:val="18"/>
                <w:szCs w:val="18"/>
              </w:rPr>
            </w:pPr>
          </w:p>
        </w:tc>
      </w:tr>
      <w:tr w:rsidR="00403F7D" w:rsidRPr="00670A8F" w14:paraId="1F03A9DE" w14:textId="77777777" w:rsidTr="00403F7D">
        <w:trPr>
          <w:trHeight w:val="663"/>
        </w:trPr>
        <w:tc>
          <w:tcPr>
            <w:tcW w:w="2636" w:type="dxa"/>
            <w:tcBorders>
              <w:left w:val="nil"/>
            </w:tcBorders>
            <w:shd w:val="clear" w:color="auto" w:fill="FFFFFF" w:themeFill="background1"/>
            <w:vAlign w:val="center"/>
          </w:tcPr>
          <w:p w14:paraId="08C19459" w14:textId="54DE0CC3" w:rsidR="00403F7D" w:rsidRPr="00CB405D" w:rsidRDefault="00403F7D" w:rsidP="005E2F55">
            <w:pPr>
              <w:spacing w:line="360" w:lineRule="auto"/>
              <w:rPr>
                <w:b/>
                <w:sz w:val="18"/>
                <w:szCs w:val="18"/>
              </w:rPr>
            </w:pPr>
            <w:r>
              <w:rPr>
                <w:rFonts w:hint="eastAsia"/>
                <w:b/>
                <w:sz w:val="18"/>
                <w:szCs w:val="18"/>
              </w:rPr>
              <w:t xml:space="preserve">국민건강보험공단 </w:t>
            </w:r>
            <w:r>
              <w:rPr>
                <w:b/>
                <w:sz w:val="18"/>
                <w:szCs w:val="18"/>
              </w:rPr>
              <w:br/>
            </w:r>
            <w:r>
              <w:rPr>
                <w:rFonts w:hint="eastAsia"/>
                <w:b/>
                <w:sz w:val="18"/>
                <w:szCs w:val="18"/>
              </w:rPr>
              <w:t>데이터수집</w:t>
            </w:r>
          </w:p>
        </w:tc>
        <w:tc>
          <w:tcPr>
            <w:tcW w:w="658" w:type="dxa"/>
            <w:tcBorders>
              <w:left w:val="nil"/>
            </w:tcBorders>
            <w:shd w:val="clear" w:color="auto" w:fill="FFFFFF" w:themeFill="background1"/>
            <w:vAlign w:val="center"/>
          </w:tcPr>
          <w:p w14:paraId="0564D933"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08ED3C38" w14:textId="77777777" w:rsidR="00403F7D" w:rsidRPr="00CB405D" w:rsidRDefault="00403F7D" w:rsidP="005E2F55">
            <w:pPr>
              <w:spacing w:line="360" w:lineRule="auto"/>
              <w:rPr>
                <w:b/>
                <w:sz w:val="18"/>
                <w:szCs w:val="18"/>
              </w:rPr>
            </w:pPr>
          </w:p>
        </w:tc>
        <w:tc>
          <w:tcPr>
            <w:tcW w:w="1317" w:type="dxa"/>
            <w:gridSpan w:val="2"/>
            <w:tcBorders>
              <w:left w:val="nil"/>
            </w:tcBorders>
            <w:shd w:val="clear" w:color="auto" w:fill="D9D9D9" w:themeFill="background1" w:themeFillShade="D9"/>
            <w:vAlign w:val="center"/>
          </w:tcPr>
          <w:p w14:paraId="7CDB9776"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0F4E7DC9"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513C3B7F"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0EC348D0"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74CD0696"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78829D14"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45D0FA62"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7D224DA6" w14:textId="77777777" w:rsidR="00403F7D" w:rsidRPr="00CB405D" w:rsidRDefault="00403F7D" w:rsidP="005E2F55">
            <w:pPr>
              <w:spacing w:line="360" w:lineRule="auto"/>
              <w:rPr>
                <w:b/>
                <w:sz w:val="18"/>
                <w:szCs w:val="18"/>
              </w:rPr>
            </w:pPr>
          </w:p>
        </w:tc>
        <w:tc>
          <w:tcPr>
            <w:tcW w:w="659" w:type="dxa"/>
            <w:tcBorders>
              <w:left w:val="nil"/>
              <w:right w:val="nil"/>
            </w:tcBorders>
            <w:shd w:val="clear" w:color="auto" w:fill="FFFFFF" w:themeFill="background1"/>
            <w:vAlign w:val="center"/>
          </w:tcPr>
          <w:p w14:paraId="2809E785" w14:textId="77777777" w:rsidR="00403F7D" w:rsidRPr="00CB405D" w:rsidRDefault="00403F7D" w:rsidP="005E2F55">
            <w:pPr>
              <w:spacing w:line="360" w:lineRule="auto"/>
              <w:rPr>
                <w:b/>
                <w:sz w:val="18"/>
                <w:szCs w:val="18"/>
              </w:rPr>
            </w:pPr>
          </w:p>
        </w:tc>
      </w:tr>
      <w:tr w:rsidR="00403F7D" w:rsidRPr="00670A8F" w14:paraId="0AFAC01C" w14:textId="77777777" w:rsidTr="004951B9">
        <w:trPr>
          <w:trHeight w:val="663"/>
        </w:trPr>
        <w:tc>
          <w:tcPr>
            <w:tcW w:w="2636" w:type="dxa"/>
            <w:tcBorders>
              <w:left w:val="nil"/>
            </w:tcBorders>
            <w:shd w:val="clear" w:color="auto" w:fill="FFFFFF" w:themeFill="background1"/>
            <w:vAlign w:val="center"/>
          </w:tcPr>
          <w:p w14:paraId="6AD7E57E" w14:textId="6FBF41F0" w:rsidR="00403F7D" w:rsidRPr="00CB405D" w:rsidRDefault="00403F7D" w:rsidP="005E2F55">
            <w:pPr>
              <w:spacing w:line="360" w:lineRule="auto"/>
              <w:rPr>
                <w:b/>
                <w:sz w:val="18"/>
                <w:szCs w:val="18"/>
              </w:rPr>
            </w:pPr>
            <w:r>
              <w:rPr>
                <w:rFonts w:hint="eastAsia"/>
                <w:b/>
                <w:sz w:val="18"/>
                <w:szCs w:val="18"/>
              </w:rPr>
              <w:t>데이터 정리/분석</w:t>
            </w:r>
          </w:p>
        </w:tc>
        <w:tc>
          <w:tcPr>
            <w:tcW w:w="658" w:type="dxa"/>
            <w:tcBorders>
              <w:left w:val="nil"/>
            </w:tcBorders>
            <w:shd w:val="clear" w:color="auto" w:fill="FFFFFF" w:themeFill="background1"/>
            <w:vAlign w:val="center"/>
          </w:tcPr>
          <w:p w14:paraId="778BFC7F"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5062795D"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6CD6CDE8"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07A6376B" w14:textId="77777777" w:rsidR="00403F7D" w:rsidRPr="00CB405D" w:rsidRDefault="00403F7D" w:rsidP="005E2F55">
            <w:pPr>
              <w:spacing w:line="360" w:lineRule="auto"/>
              <w:rPr>
                <w:b/>
                <w:sz w:val="18"/>
                <w:szCs w:val="18"/>
              </w:rPr>
            </w:pPr>
          </w:p>
        </w:tc>
        <w:tc>
          <w:tcPr>
            <w:tcW w:w="3951" w:type="dxa"/>
            <w:gridSpan w:val="6"/>
            <w:tcBorders>
              <w:left w:val="nil"/>
            </w:tcBorders>
            <w:shd w:val="clear" w:color="auto" w:fill="D9D9D9" w:themeFill="background1" w:themeFillShade="D9"/>
            <w:vAlign w:val="center"/>
          </w:tcPr>
          <w:p w14:paraId="4BF1EC8C"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1B0C9665" w14:textId="77777777" w:rsidR="00403F7D" w:rsidRPr="00CB405D" w:rsidRDefault="00403F7D" w:rsidP="005E2F55">
            <w:pPr>
              <w:spacing w:line="360" w:lineRule="auto"/>
              <w:rPr>
                <w:b/>
                <w:sz w:val="18"/>
                <w:szCs w:val="18"/>
              </w:rPr>
            </w:pPr>
          </w:p>
        </w:tc>
        <w:tc>
          <w:tcPr>
            <w:tcW w:w="659" w:type="dxa"/>
            <w:tcBorders>
              <w:left w:val="nil"/>
              <w:right w:val="nil"/>
            </w:tcBorders>
            <w:shd w:val="clear" w:color="auto" w:fill="FFFFFF" w:themeFill="background1"/>
            <w:vAlign w:val="center"/>
          </w:tcPr>
          <w:p w14:paraId="4CF26ADF" w14:textId="77777777" w:rsidR="00403F7D" w:rsidRPr="00CB405D" w:rsidRDefault="00403F7D" w:rsidP="005E2F55">
            <w:pPr>
              <w:spacing w:line="360" w:lineRule="auto"/>
              <w:rPr>
                <w:b/>
                <w:sz w:val="18"/>
                <w:szCs w:val="18"/>
              </w:rPr>
            </w:pPr>
          </w:p>
        </w:tc>
      </w:tr>
      <w:tr w:rsidR="00403F7D" w:rsidRPr="00670A8F" w14:paraId="41465DB1" w14:textId="77777777" w:rsidTr="003308F1">
        <w:trPr>
          <w:trHeight w:val="663"/>
        </w:trPr>
        <w:tc>
          <w:tcPr>
            <w:tcW w:w="2636" w:type="dxa"/>
            <w:tcBorders>
              <w:left w:val="nil"/>
            </w:tcBorders>
            <w:shd w:val="clear" w:color="auto" w:fill="FFFFFF" w:themeFill="background1"/>
            <w:vAlign w:val="center"/>
          </w:tcPr>
          <w:p w14:paraId="1FDCBA18" w14:textId="62F29A7D" w:rsidR="00403F7D" w:rsidRPr="00CB405D" w:rsidRDefault="00403F7D" w:rsidP="005E2F55">
            <w:pPr>
              <w:spacing w:line="360" w:lineRule="auto"/>
              <w:rPr>
                <w:b/>
                <w:sz w:val="18"/>
                <w:szCs w:val="18"/>
              </w:rPr>
            </w:pPr>
            <w:r>
              <w:rPr>
                <w:rFonts w:hint="eastAsia"/>
                <w:b/>
                <w:sz w:val="18"/>
                <w:szCs w:val="18"/>
              </w:rPr>
              <w:t>논문 정리 및 발표</w:t>
            </w:r>
          </w:p>
        </w:tc>
        <w:tc>
          <w:tcPr>
            <w:tcW w:w="658" w:type="dxa"/>
            <w:tcBorders>
              <w:left w:val="nil"/>
            </w:tcBorders>
            <w:shd w:val="clear" w:color="auto" w:fill="FFFFFF" w:themeFill="background1"/>
            <w:vAlign w:val="center"/>
          </w:tcPr>
          <w:p w14:paraId="71DBF3B2"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1E20F0B9"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70BFA2D3"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02D66CA5"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7712B04F"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2302B3A6"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39B2B5E8"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17F94D84" w14:textId="77777777" w:rsidR="00403F7D" w:rsidRPr="00CB405D" w:rsidRDefault="00403F7D" w:rsidP="005E2F55">
            <w:pPr>
              <w:spacing w:line="360" w:lineRule="auto"/>
              <w:rPr>
                <w:b/>
                <w:sz w:val="18"/>
                <w:szCs w:val="18"/>
              </w:rPr>
            </w:pPr>
          </w:p>
        </w:tc>
        <w:tc>
          <w:tcPr>
            <w:tcW w:w="658" w:type="dxa"/>
            <w:tcBorders>
              <w:left w:val="nil"/>
            </w:tcBorders>
            <w:shd w:val="clear" w:color="auto" w:fill="FFFFFF" w:themeFill="background1"/>
            <w:vAlign w:val="center"/>
          </w:tcPr>
          <w:p w14:paraId="521F7853" w14:textId="77777777" w:rsidR="00403F7D" w:rsidRPr="00CB405D" w:rsidRDefault="00403F7D" w:rsidP="005E2F55">
            <w:pPr>
              <w:spacing w:line="360" w:lineRule="auto"/>
              <w:rPr>
                <w:b/>
                <w:sz w:val="18"/>
                <w:szCs w:val="18"/>
              </w:rPr>
            </w:pPr>
          </w:p>
        </w:tc>
        <w:tc>
          <w:tcPr>
            <w:tcW w:w="659" w:type="dxa"/>
            <w:tcBorders>
              <w:left w:val="nil"/>
            </w:tcBorders>
            <w:shd w:val="clear" w:color="auto" w:fill="FFFFFF" w:themeFill="background1"/>
            <w:vAlign w:val="center"/>
          </w:tcPr>
          <w:p w14:paraId="1C57EAE9" w14:textId="77777777" w:rsidR="00403F7D" w:rsidRPr="00CB405D" w:rsidRDefault="00403F7D" w:rsidP="005E2F55">
            <w:pPr>
              <w:spacing w:line="360" w:lineRule="auto"/>
              <w:rPr>
                <w:b/>
                <w:sz w:val="18"/>
                <w:szCs w:val="18"/>
              </w:rPr>
            </w:pPr>
          </w:p>
        </w:tc>
        <w:tc>
          <w:tcPr>
            <w:tcW w:w="1317" w:type="dxa"/>
            <w:gridSpan w:val="2"/>
            <w:tcBorders>
              <w:left w:val="nil"/>
            </w:tcBorders>
            <w:shd w:val="clear" w:color="auto" w:fill="D9D9D9" w:themeFill="background1" w:themeFillShade="D9"/>
            <w:vAlign w:val="center"/>
          </w:tcPr>
          <w:p w14:paraId="4DEABC4B" w14:textId="77777777" w:rsidR="00403F7D" w:rsidRPr="00CB405D" w:rsidRDefault="00403F7D" w:rsidP="005E2F55">
            <w:pPr>
              <w:spacing w:line="360" w:lineRule="auto"/>
              <w:rPr>
                <w:b/>
                <w:sz w:val="18"/>
                <w:szCs w:val="18"/>
              </w:rPr>
            </w:pPr>
          </w:p>
        </w:tc>
      </w:tr>
    </w:tbl>
    <w:p w14:paraId="278F704C" w14:textId="77777777" w:rsidR="00EE5A67" w:rsidRPr="002F23FC" w:rsidRDefault="00EE5A67" w:rsidP="005E2F55">
      <w:pPr>
        <w:spacing w:after="0" w:line="360" w:lineRule="auto"/>
        <w:ind w:firstLineChars="200" w:firstLine="480"/>
        <w:jc w:val="left"/>
        <w:rPr>
          <w:b/>
          <w:sz w:val="24"/>
          <w:szCs w:val="24"/>
        </w:rPr>
      </w:pPr>
    </w:p>
    <w:p w14:paraId="0BBA4678" w14:textId="30EE8499" w:rsidR="00376769" w:rsidRPr="002F23FC" w:rsidRDefault="00376769" w:rsidP="002F23FC">
      <w:pPr>
        <w:spacing w:after="0" w:line="360" w:lineRule="auto"/>
        <w:jc w:val="left"/>
        <w:rPr>
          <w:b/>
          <w:sz w:val="24"/>
          <w:szCs w:val="24"/>
        </w:rPr>
      </w:pPr>
      <w:r w:rsidRPr="002F23FC">
        <w:rPr>
          <w:rFonts w:hint="eastAsia"/>
          <w:b/>
          <w:sz w:val="24"/>
          <w:szCs w:val="24"/>
        </w:rPr>
        <w:t>8. 연구분담표</w:t>
      </w:r>
    </w:p>
    <w:tbl>
      <w:tblPr>
        <w:tblStyle w:val="a7"/>
        <w:tblW w:w="1047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20"/>
        <w:gridCol w:w="2617"/>
        <w:gridCol w:w="2618"/>
        <w:gridCol w:w="2620"/>
      </w:tblGrid>
      <w:tr w:rsidR="00376769" w:rsidRPr="00670A8F" w14:paraId="74C1FEEE" w14:textId="77777777" w:rsidTr="00CB405D">
        <w:trPr>
          <w:trHeight w:val="492"/>
        </w:trPr>
        <w:tc>
          <w:tcPr>
            <w:tcW w:w="2620" w:type="dxa"/>
            <w:vMerge w:val="restart"/>
            <w:tcBorders>
              <w:left w:val="nil"/>
            </w:tcBorders>
            <w:shd w:val="clear" w:color="auto" w:fill="F2F2F2" w:themeFill="background1" w:themeFillShade="F2"/>
            <w:vAlign w:val="center"/>
          </w:tcPr>
          <w:p w14:paraId="042E234B" w14:textId="77777777" w:rsidR="00376769" w:rsidRPr="00CB405D" w:rsidRDefault="00376769" w:rsidP="005E2F55">
            <w:pPr>
              <w:spacing w:line="360" w:lineRule="auto"/>
              <w:jc w:val="center"/>
              <w:rPr>
                <w:b/>
                <w:sz w:val="18"/>
                <w:szCs w:val="18"/>
              </w:rPr>
            </w:pPr>
            <w:r w:rsidRPr="00CB405D">
              <w:rPr>
                <w:rFonts w:hint="eastAsia"/>
                <w:b/>
                <w:sz w:val="18"/>
                <w:szCs w:val="18"/>
              </w:rPr>
              <w:t>내용</w:t>
            </w:r>
          </w:p>
        </w:tc>
        <w:tc>
          <w:tcPr>
            <w:tcW w:w="7855" w:type="dxa"/>
            <w:gridSpan w:val="3"/>
            <w:tcBorders>
              <w:left w:val="nil"/>
              <w:right w:val="nil"/>
            </w:tcBorders>
            <w:shd w:val="clear" w:color="auto" w:fill="F2F2F2" w:themeFill="background1" w:themeFillShade="F2"/>
            <w:vAlign w:val="center"/>
          </w:tcPr>
          <w:p w14:paraId="790CA279" w14:textId="77777777" w:rsidR="00376769" w:rsidRPr="00CB405D" w:rsidRDefault="00376769" w:rsidP="005E2F55">
            <w:pPr>
              <w:spacing w:line="360" w:lineRule="auto"/>
              <w:jc w:val="center"/>
              <w:rPr>
                <w:b/>
                <w:sz w:val="18"/>
                <w:szCs w:val="18"/>
              </w:rPr>
            </w:pPr>
            <w:r w:rsidRPr="00CB405D">
              <w:rPr>
                <w:rFonts w:hint="eastAsia"/>
                <w:b/>
                <w:sz w:val="18"/>
                <w:szCs w:val="18"/>
              </w:rPr>
              <w:t>연구자</w:t>
            </w:r>
          </w:p>
        </w:tc>
      </w:tr>
      <w:tr w:rsidR="00376769" w:rsidRPr="00670A8F" w14:paraId="31127EB4" w14:textId="77777777" w:rsidTr="00403F7D">
        <w:trPr>
          <w:trHeight w:val="492"/>
        </w:trPr>
        <w:tc>
          <w:tcPr>
            <w:tcW w:w="2620" w:type="dxa"/>
            <w:vMerge/>
            <w:tcBorders>
              <w:left w:val="nil"/>
            </w:tcBorders>
            <w:shd w:val="clear" w:color="auto" w:fill="F2F2F2" w:themeFill="background1" w:themeFillShade="F2"/>
            <w:vAlign w:val="center"/>
          </w:tcPr>
          <w:p w14:paraId="515DDDC8" w14:textId="77777777" w:rsidR="00376769" w:rsidRPr="00CB405D" w:rsidRDefault="00376769" w:rsidP="005E2F55">
            <w:pPr>
              <w:spacing w:line="360" w:lineRule="auto"/>
              <w:jc w:val="center"/>
              <w:rPr>
                <w:b/>
                <w:sz w:val="18"/>
                <w:szCs w:val="18"/>
              </w:rPr>
            </w:pPr>
          </w:p>
        </w:tc>
        <w:tc>
          <w:tcPr>
            <w:tcW w:w="2617" w:type="dxa"/>
            <w:tcBorders>
              <w:left w:val="nil"/>
            </w:tcBorders>
            <w:shd w:val="clear" w:color="auto" w:fill="F2F2F2" w:themeFill="background1" w:themeFillShade="F2"/>
            <w:vAlign w:val="center"/>
          </w:tcPr>
          <w:p w14:paraId="19121C19" w14:textId="77777777" w:rsidR="00376769" w:rsidRPr="00CB405D" w:rsidRDefault="00376769" w:rsidP="005E2F55">
            <w:pPr>
              <w:spacing w:line="360" w:lineRule="auto"/>
              <w:jc w:val="center"/>
              <w:rPr>
                <w:b/>
                <w:sz w:val="18"/>
                <w:szCs w:val="18"/>
              </w:rPr>
            </w:pPr>
            <w:r w:rsidRPr="00CB405D">
              <w:rPr>
                <w:rFonts w:hint="eastAsia"/>
                <w:b/>
                <w:sz w:val="18"/>
                <w:szCs w:val="18"/>
              </w:rPr>
              <w:t>성명</w:t>
            </w:r>
          </w:p>
        </w:tc>
        <w:tc>
          <w:tcPr>
            <w:tcW w:w="2618" w:type="dxa"/>
            <w:tcBorders>
              <w:left w:val="nil"/>
            </w:tcBorders>
            <w:shd w:val="clear" w:color="auto" w:fill="F2F2F2" w:themeFill="background1" w:themeFillShade="F2"/>
            <w:vAlign w:val="center"/>
          </w:tcPr>
          <w:p w14:paraId="66CCA7C6" w14:textId="77777777" w:rsidR="00376769" w:rsidRPr="00CB405D" w:rsidRDefault="00376769" w:rsidP="005E2F55">
            <w:pPr>
              <w:spacing w:line="360" w:lineRule="auto"/>
              <w:jc w:val="center"/>
              <w:rPr>
                <w:b/>
                <w:sz w:val="18"/>
                <w:szCs w:val="18"/>
              </w:rPr>
            </w:pPr>
            <w:r w:rsidRPr="00CB405D">
              <w:rPr>
                <w:rFonts w:hint="eastAsia"/>
                <w:b/>
                <w:sz w:val="18"/>
                <w:szCs w:val="18"/>
              </w:rPr>
              <w:t>소속</w:t>
            </w:r>
          </w:p>
        </w:tc>
        <w:tc>
          <w:tcPr>
            <w:tcW w:w="2620" w:type="dxa"/>
            <w:tcBorders>
              <w:left w:val="nil"/>
              <w:right w:val="nil"/>
            </w:tcBorders>
            <w:shd w:val="clear" w:color="auto" w:fill="F2F2F2" w:themeFill="background1" w:themeFillShade="F2"/>
            <w:vAlign w:val="center"/>
          </w:tcPr>
          <w:p w14:paraId="544D35B7" w14:textId="77777777" w:rsidR="00376769" w:rsidRPr="00CB405D" w:rsidRDefault="00376769" w:rsidP="005E2F55">
            <w:pPr>
              <w:spacing w:line="360" w:lineRule="auto"/>
              <w:jc w:val="center"/>
              <w:rPr>
                <w:b/>
                <w:sz w:val="18"/>
                <w:szCs w:val="18"/>
              </w:rPr>
            </w:pPr>
            <w:r w:rsidRPr="00CB405D">
              <w:rPr>
                <w:rFonts w:hint="eastAsia"/>
                <w:b/>
                <w:sz w:val="18"/>
                <w:szCs w:val="18"/>
              </w:rPr>
              <w:t>직위</w:t>
            </w:r>
          </w:p>
        </w:tc>
      </w:tr>
      <w:tr w:rsidR="00376769" w:rsidRPr="00670A8F" w14:paraId="2CAF65AE" w14:textId="77777777" w:rsidTr="00403F7D">
        <w:trPr>
          <w:trHeight w:val="633"/>
        </w:trPr>
        <w:tc>
          <w:tcPr>
            <w:tcW w:w="2620" w:type="dxa"/>
            <w:tcBorders>
              <w:left w:val="nil"/>
            </w:tcBorders>
            <w:shd w:val="clear" w:color="auto" w:fill="FFFFFF" w:themeFill="background1"/>
            <w:vAlign w:val="center"/>
          </w:tcPr>
          <w:p w14:paraId="2D939556" w14:textId="5B4ADB89" w:rsidR="00376769" w:rsidRPr="00CB405D" w:rsidRDefault="00403F7D" w:rsidP="0078264D">
            <w:pPr>
              <w:spacing w:line="360" w:lineRule="auto"/>
              <w:jc w:val="center"/>
              <w:rPr>
                <w:b/>
                <w:sz w:val="18"/>
                <w:szCs w:val="18"/>
              </w:rPr>
            </w:pPr>
            <w:r>
              <w:rPr>
                <w:rFonts w:hint="eastAsia"/>
                <w:b/>
                <w:sz w:val="18"/>
                <w:szCs w:val="18"/>
              </w:rPr>
              <w:t>자료신청 / IRB 심의 / 데이터분석 / 논문 작성</w:t>
            </w:r>
          </w:p>
        </w:tc>
        <w:tc>
          <w:tcPr>
            <w:tcW w:w="2617" w:type="dxa"/>
            <w:tcBorders>
              <w:left w:val="nil"/>
            </w:tcBorders>
            <w:shd w:val="clear" w:color="auto" w:fill="FFFFFF" w:themeFill="background1"/>
            <w:vAlign w:val="center"/>
          </w:tcPr>
          <w:p w14:paraId="11D4C4D5" w14:textId="6BFA2A7A" w:rsidR="00376769" w:rsidRPr="00CB405D" w:rsidRDefault="00403F7D" w:rsidP="0078264D">
            <w:pPr>
              <w:spacing w:line="360" w:lineRule="auto"/>
              <w:jc w:val="center"/>
              <w:rPr>
                <w:b/>
                <w:sz w:val="18"/>
                <w:szCs w:val="18"/>
              </w:rPr>
            </w:pPr>
            <w:r>
              <w:rPr>
                <w:rFonts w:hint="eastAsia"/>
                <w:b/>
                <w:sz w:val="18"/>
                <w:szCs w:val="18"/>
              </w:rPr>
              <w:t>정윤경</w:t>
            </w:r>
          </w:p>
        </w:tc>
        <w:tc>
          <w:tcPr>
            <w:tcW w:w="2618" w:type="dxa"/>
            <w:tcBorders>
              <w:left w:val="nil"/>
            </w:tcBorders>
            <w:shd w:val="clear" w:color="auto" w:fill="FFFFFF" w:themeFill="background1"/>
            <w:vAlign w:val="center"/>
          </w:tcPr>
          <w:p w14:paraId="2A8FE8E3" w14:textId="1972F8B8" w:rsidR="00376769" w:rsidRPr="00CB405D" w:rsidRDefault="00403F7D" w:rsidP="0078264D">
            <w:pPr>
              <w:spacing w:line="360" w:lineRule="auto"/>
              <w:jc w:val="center"/>
              <w:rPr>
                <w:b/>
                <w:sz w:val="18"/>
                <w:szCs w:val="18"/>
              </w:rPr>
            </w:pPr>
            <w:r>
              <w:rPr>
                <w:rFonts w:hint="eastAsia"/>
                <w:b/>
                <w:sz w:val="18"/>
                <w:szCs w:val="18"/>
              </w:rPr>
              <w:t>한양대학교병원</w:t>
            </w:r>
          </w:p>
        </w:tc>
        <w:tc>
          <w:tcPr>
            <w:tcW w:w="2620" w:type="dxa"/>
            <w:tcBorders>
              <w:left w:val="nil"/>
              <w:right w:val="nil"/>
            </w:tcBorders>
            <w:shd w:val="clear" w:color="auto" w:fill="FFFFFF" w:themeFill="background1"/>
            <w:vAlign w:val="center"/>
          </w:tcPr>
          <w:p w14:paraId="6DE60735" w14:textId="3BB0EEDF" w:rsidR="00376769" w:rsidRPr="00CB405D" w:rsidRDefault="00403F7D" w:rsidP="0078264D">
            <w:pPr>
              <w:spacing w:line="360" w:lineRule="auto"/>
              <w:jc w:val="center"/>
              <w:rPr>
                <w:b/>
                <w:sz w:val="18"/>
                <w:szCs w:val="18"/>
              </w:rPr>
            </w:pPr>
            <w:r>
              <w:rPr>
                <w:rFonts w:hint="eastAsia"/>
                <w:b/>
                <w:sz w:val="18"/>
                <w:szCs w:val="18"/>
              </w:rPr>
              <w:t>조교수</w:t>
            </w:r>
          </w:p>
        </w:tc>
      </w:tr>
      <w:tr w:rsidR="00376769" w:rsidRPr="00670A8F" w14:paraId="74EF7D21" w14:textId="77777777" w:rsidTr="00403F7D">
        <w:trPr>
          <w:trHeight w:val="633"/>
        </w:trPr>
        <w:tc>
          <w:tcPr>
            <w:tcW w:w="2620" w:type="dxa"/>
            <w:tcBorders>
              <w:left w:val="nil"/>
            </w:tcBorders>
            <w:shd w:val="clear" w:color="auto" w:fill="FFFFFF" w:themeFill="background1"/>
            <w:vAlign w:val="center"/>
          </w:tcPr>
          <w:p w14:paraId="5FDC8D90" w14:textId="37BD40AE" w:rsidR="00376769" w:rsidRPr="00CB405D" w:rsidRDefault="00403F7D" w:rsidP="0078264D">
            <w:pPr>
              <w:spacing w:line="360" w:lineRule="auto"/>
              <w:jc w:val="center"/>
              <w:rPr>
                <w:b/>
                <w:sz w:val="18"/>
                <w:szCs w:val="18"/>
              </w:rPr>
            </w:pPr>
            <w:r>
              <w:rPr>
                <w:rFonts w:hint="eastAsia"/>
                <w:b/>
                <w:sz w:val="18"/>
                <w:szCs w:val="18"/>
              </w:rPr>
              <w:t>데이터 정리 / 분석 / 논문작성</w:t>
            </w:r>
          </w:p>
        </w:tc>
        <w:tc>
          <w:tcPr>
            <w:tcW w:w="2617" w:type="dxa"/>
            <w:tcBorders>
              <w:left w:val="nil"/>
            </w:tcBorders>
            <w:shd w:val="clear" w:color="auto" w:fill="FFFFFF" w:themeFill="background1"/>
            <w:vAlign w:val="center"/>
          </w:tcPr>
          <w:p w14:paraId="2B2FC6D9" w14:textId="2938A63C" w:rsidR="00376769" w:rsidRPr="00CB405D" w:rsidRDefault="00403F7D" w:rsidP="0078264D">
            <w:pPr>
              <w:spacing w:line="360" w:lineRule="auto"/>
              <w:jc w:val="center"/>
              <w:rPr>
                <w:b/>
                <w:sz w:val="18"/>
                <w:szCs w:val="18"/>
              </w:rPr>
            </w:pPr>
            <w:r>
              <w:rPr>
                <w:rFonts w:hint="eastAsia"/>
                <w:b/>
                <w:sz w:val="18"/>
                <w:szCs w:val="18"/>
              </w:rPr>
              <w:t>김지영</w:t>
            </w:r>
          </w:p>
        </w:tc>
        <w:tc>
          <w:tcPr>
            <w:tcW w:w="2618" w:type="dxa"/>
            <w:tcBorders>
              <w:left w:val="nil"/>
            </w:tcBorders>
            <w:shd w:val="clear" w:color="auto" w:fill="FFFFFF" w:themeFill="background1"/>
            <w:vAlign w:val="center"/>
          </w:tcPr>
          <w:p w14:paraId="62EC3E22" w14:textId="55156CCD" w:rsidR="00376769" w:rsidRPr="00CB405D" w:rsidRDefault="00403F7D" w:rsidP="0078264D">
            <w:pPr>
              <w:spacing w:line="360" w:lineRule="auto"/>
              <w:jc w:val="center"/>
              <w:rPr>
                <w:b/>
                <w:sz w:val="18"/>
                <w:szCs w:val="18"/>
              </w:rPr>
            </w:pPr>
            <w:r>
              <w:rPr>
                <w:rFonts w:hint="eastAsia"/>
                <w:b/>
                <w:sz w:val="18"/>
                <w:szCs w:val="18"/>
              </w:rPr>
              <w:t>한양대학교</w:t>
            </w:r>
          </w:p>
        </w:tc>
        <w:tc>
          <w:tcPr>
            <w:tcW w:w="2620" w:type="dxa"/>
            <w:tcBorders>
              <w:left w:val="nil"/>
              <w:right w:val="nil"/>
            </w:tcBorders>
            <w:shd w:val="clear" w:color="auto" w:fill="FFFFFF" w:themeFill="background1"/>
            <w:vAlign w:val="center"/>
          </w:tcPr>
          <w:p w14:paraId="1C188D3F" w14:textId="2AA9DBB4" w:rsidR="00376769" w:rsidRPr="00CB405D" w:rsidRDefault="00403F7D" w:rsidP="0078264D">
            <w:pPr>
              <w:spacing w:line="360" w:lineRule="auto"/>
              <w:jc w:val="center"/>
              <w:rPr>
                <w:b/>
                <w:sz w:val="18"/>
                <w:szCs w:val="18"/>
              </w:rPr>
            </w:pPr>
            <w:r>
              <w:rPr>
                <w:rFonts w:hint="eastAsia"/>
                <w:b/>
                <w:sz w:val="18"/>
                <w:szCs w:val="18"/>
              </w:rPr>
              <w:t>조교수</w:t>
            </w:r>
          </w:p>
        </w:tc>
      </w:tr>
    </w:tbl>
    <w:p w14:paraId="785B1E5F" w14:textId="77777777" w:rsidR="00403F7D" w:rsidRDefault="00403F7D" w:rsidP="005E2F55">
      <w:pPr>
        <w:spacing w:after="0" w:line="360" w:lineRule="auto"/>
        <w:ind w:firstLineChars="200" w:firstLine="360"/>
        <w:jc w:val="left"/>
        <w:rPr>
          <w:b/>
          <w:sz w:val="18"/>
          <w:szCs w:val="18"/>
        </w:rPr>
      </w:pPr>
    </w:p>
    <w:p w14:paraId="748C7A55" w14:textId="726719F1" w:rsidR="00376769" w:rsidRPr="002F23FC" w:rsidRDefault="00376769" w:rsidP="002F23FC">
      <w:pPr>
        <w:spacing w:after="0" w:line="360" w:lineRule="auto"/>
        <w:jc w:val="left"/>
        <w:rPr>
          <w:b/>
          <w:sz w:val="24"/>
          <w:szCs w:val="24"/>
        </w:rPr>
      </w:pPr>
      <w:r w:rsidRPr="002F23FC">
        <w:rPr>
          <w:b/>
          <w:sz w:val="24"/>
          <w:szCs w:val="24"/>
        </w:rPr>
        <w:t>9</w:t>
      </w:r>
      <w:r w:rsidRPr="002F23FC">
        <w:rPr>
          <w:rFonts w:hint="eastAsia"/>
          <w:b/>
          <w:sz w:val="24"/>
          <w:szCs w:val="24"/>
        </w:rPr>
        <w:t>. 소요예산</w:t>
      </w:r>
    </w:p>
    <w:p w14:paraId="04F7BD3E" w14:textId="77777777" w:rsidR="00376769" w:rsidRDefault="00376769" w:rsidP="005E2F55">
      <w:pPr>
        <w:spacing w:after="0" w:line="360" w:lineRule="auto"/>
        <w:ind w:firstLineChars="200" w:firstLine="360"/>
        <w:jc w:val="right"/>
        <w:rPr>
          <w:b/>
          <w:sz w:val="18"/>
          <w:szCs w:val="18"/>
        </w:rPr>
      </w:pPr>
      <w:r>
        <w:rPr>
          <w:rFonts w:hint="eastAsia"/>
          <w:b/>
          <w:sz w:val="18"/>
          <w:szCs w:val="18"/>
        </w:rPr>
        <w:t>(단위:</w:t>
      </w:r>
      <w:r>
        <w:rPr>
          <w:b/>
          <w:sz w:val="18"/>
          <w:szCs w:val="18"/>
        </w:rPr>
        <w:t xml:space="preserve"> </w:t>
      </w:r>
      <w:r>
        <w:rPr>
          <w:rFonts w:hint="eastAsia"/>
          <w:b/>
          <w:sz w:val="18"/>
          <w:szCs w:val="18"/>
        </w:rPr>
        <w:t>원)</w:t>
      </w:r>
    </w:p>
    <w:tbl>
      <w:tblPr>
        <w:tblStyle w:val="a7"/>
        <w:tblW w:w="10583"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026"/>
        <w:gridCol w:w="1511"/>
        <w:gridCol w:w="1511"/>
        <w:gridCol w:w="1511"/>
        <w:gridCol w:w="1512"/>
        <w:gridCol w:w="1512"/>
      </w:tblGrid>
      <w:tr w:rsidR="00376769" w:rsidRPr="00670A8F" w14:paraId="23BFA237" w14:textId="77777777" w:rsidTr="00376769">
        <w:trPr>
          <w:trHeight w:val="539"/>
        </w:trPr>
        <w:tc>
          <w:tcPr>
            <w:tcW w:w="3026" w:type="dxa"/>
            <w:tcBorders>
              <w:left w:val="nil"/>
              <w:bottom w:val="double" w:sz="4" w:space="0" w:color="808080" w:themeColor="background1" w:themeShade="80"/>
            </w:tcBorders>
            <w:shd w:val="clear" w:color="auto" w:fill="F2F2F2" w:themeFill="background1" w:themeFillShade="F2"/>
            <w:vAlign w:val="center"/>
          </w:tcPr>
          <w:p w14:paraId="2F23AC52"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항목</w:t>
            </w:r>
          </w:p>
        </w:tc>
        <w:tc>
          <w:tcPr>
            <w:tcW w:w="1511" w:type="dxa"/>
            <w:tcBorders>
              <w:left w:val="nil"/>
              <w:bottom w:val="double" w:sz="4" w:space="0" w:color="808080" w:themeColor="background1" w:themeShade="80"/>
            </w:tcBorders>
            <w:shd w:val="clear" w:color="auto" w:fill="F2F2F2" w:themeFill="background1" w:themeFillShade="F2"/>
            <w:vAlign w:val="center"/>
          </w:tcPr>
          <w:p w14:paraId="0696937E"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내역</w:t>
            </w:r>
          </w:p>
        </w:tc>
        <w:tc>
          <w:tcPr>
            <w:tcW w:w="1511" w:type="dxa"/>
            <w:tcBorders>
              <w:left w:val="nil"/>
              <w:bottom w:val="double" w:sz="4" w:space="0" w:color="808080" w:themeColor="background1" w:themeShade="80"/>
            </w:tcBorders>
            <w:shd w:val="clear" w:color="auto" w:fill="F2F2F2" w:themeFill="background1" w:themeFillShade="F2"/>
            <w:vAlign w:val="center"/>
          </w:tcPr>
          <w:p w14:paraId="59A50A1C"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단가</w:t>
            </w:r>
          </w:p>
        </w:tc>
        <w:tc>
          <w:tcPr>
            <w:tcW w:w="1511" w:type="dxa"/>
            <w:tcBorders>
              <w:left w:val="nil"/>
              <w:bottom w:val="double" w:sz="4" w:space="0" w:color="808080" w:themeColor="background1" w:themeShade="80"/>
            </w:tcBorders>
            <w:shd w:val="clear" w:color="auto" w:fill="F2F2F2" w:themeFill="background1" w:themeFillShade="F2"/>
            <w:vAlign w:val="center"/>
          </w:tcPr>
          <w:p w14:paraId="2B81BD00"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수량</w:t>
            </w:r>
          </w:p>
        </w:tc>
        <w:tc>
          <w:tcPr>
            <w:tcW w:w="1512" w:type="dxa"/>
            <w:tcBorders>
              <w:left w:val="nil"/>
              <w:bottom w:val="double" w:sz="4" w:space="0" w:color="808080" w:themeColor="background1" w:themeShade="80"/>
            </w:tcBorders>
            <w:shd w:val="clear" w:color="auto" w:fill="F2F2F2" w:themeFill="background1" w:themeFillShade="F2"/>
            <w:vAlign w:val="center"/>
          </w:tcPr>
          <w:p w14:paraId="2B3C60E6"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단위</w:t>
            </w:r>
          </w:p>
        </w:tc>
        <w:tc>
          <w:tcPr>
            <w:tcW w:w="1512" w:type="dxa"/>
            <w:tcBorders>
              <w:left w:val="nil"/>
              <w:bottom w:val="double" w:sz="4" w:space="0" w:color="808080" w:themeColor="background1" w:themeShade="80"/>
              <w:right w:val="nil"/>
            </w:tcBorders>
            <w:shd w:val="clear" w:color="auto" w:fill="F2F2F2" w:themeFill="background1" w:themeFillShade="F2"/>
            <w:vAlign w:val="center"/>
          </w:tcPr>
          <w:p w14:paraId="465E1E5D" w14:textId="77777777" w:rsidR="00376769" w:rsidRPr="00CB405D" w:rsidRDefault="00376769" w:rsidP="005E2F55">
            <w:pPr>
              <w:spacing w:line="360" w:lineRule="auto"/>
              <w:jc w:val="center"/>
              <w:rPr>
                <w:rFonts w:asciiTheme="majorHAnsi" w:eastAsiaTheme="majorHAnsi" w:hAnsiTheme="majorHAnsi"/>
                <w:b/>
                <w:sz w:val="18"/>
                <w:szCs w:val="18"/>
              </w:rPr>
            </w:pPr>
            <w:r w:rsidRPr="00CB405D">
              <w:rPr>
                <w:rFonts w:asciiTheme="majorHAnsi" w:eastAsiaTheme="majorHAnsi" w:hAnsiTheme="majorHAnsi" w:hint="eastAsia"/>
                <w:b/>
                <w:sz w:val="18"/>
                <w:szCs w:val="18"/>
              </w:rPr>
              <w:t>합계</w:t>
            </w:r>
          </w:p>
        </w:tc>
      </w:tr>
      <w:tr w:rsidR="00376769" w:rsidRPr="00670A8F" w14:paraId="67325C7F" w14:textId="77777777" w:rsidTr="00376769">
        <w:trPr>
          <w:trHeight w:val="574"/>
        </w:trPr>
        <w:tc>
          <w:tcPr>
            <w:tcW w:w="3026" w:type="dxa"/>
            <w:tcBorders>
              <w:top w:val="double" w:sz="4" w:space="0" w:color="808080" w:themeColor="background1" w:themeShade="80"/>
              <w:left w:val="nil"/>
            </w:tcBorders>
            <w:shd w:val="clear" w:color="auto" w:fill="FFFFFF" w:themeFill="background1"/>
            <w:vAlign w:val="center"/>
          </w:tcPr>
          <w:p w14:paraId="09BED5F3" w14:textId="70E62872" w:rsidR="00376769" w:rsidRPr="00CB405D" w:rsidRDefault="002F23FC" w:rsidP="005E2F55">
            <w:pPr>
              <w:spacing w:line="360" w:lineRule="auto"/>
              <w:jc w:val="center"/>
              <w:rPr>
                <w:rFonts w:asciiTheme="majorHAnsi" w:eastAsiaTheme="majorHAnsi" w:hAnsiTheme="majorHAnsi"/>
                <w:color w:val="0000FF"/>
                <w:sz w:val="18"/>
                <w:szCs w:val="18"/>
              </w:rPr>
            </w:pPr>
            <w:r>
              <w:rPr>
                <w:rFonts w:asciiTheme="majorHAnsi" w:eastAsiaTheme="majorHAnsi" w:hAnsiTheme="majorHAnsi" w:hint="eastAsia"/>
                <w:color w:val="0000FF"/>
                <w:sz w:val="18"/>
                <w:szCs w:val="18"/>
              </w:rPr>
              <w:t>자료수집비</w:t>
            </w:r>
          </w:p>
        </w:tc>
        <w:tc>
          <w:tcPr>
            <w:tcW w:w="1511" w:type="dxa"/>
            <w:tcBorders>
              <w:top w:val="double" w:sz="4" w:space="0" w:color="808080" w:themeColor="background1" w:themeShade="80"/>
              <w:left w:val="nil"/>
            </w:tcBorders>
            <w:shd w:val="clear" w:color="auto" w:fill="FFFFFF" w:themeFill="background1"/>
            <w:vAlign w:val="center"/>
          </w:tcPr>
          <w:p w14:paraId="79228711" w14:textId="74132A01"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공단 데이터 신청비 / 데이터 분석실 이용료</w:t>
            </w:r>
          </w:p>
        </w:tc>
        <w:tc>
          <w:tcPr>
            <w:tcW w:w="1511" w:type="dxa"/>
            <w:tcBorders>
              <w:top w:val="double" w:sz="4" w:space="0" w:color="808080" w:themeColor="background1" w:themeShade="80"/>
              <w:left w:val="nil"/>
            </w:tcBorders>
            <w:shd w:val="clear" w:color="auto" w:fill="FFFFFF" w:themeFill="background1"/>
            <w:vAlign w:val="center"/>
          </w:tcPr>
          <w:p w14:paraId="3CA4956E" w14:textId="4486E046" w:rsidR="00376769" w:rsidRPr="00CB405D" w:rsidRDefault="0078264D"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6</w:t>
            </w:r>
            <w:r w:rsidR="0096595A">
              <w:rPr>
                <w:rFonts w:asciiTheme="majorHAnsi" w:eastAsiaTheme="majorHAnsi" w:hAnsiTheme="majorHAnsi" w:hint="eastAsia"/>
                <w:b/>
                <w:sz w:val="18"/>
                <w:szCs w:val="18"/>
              </w:rPr>
              <w:t>,000,000</w:t>
            </w:r>
          </w:p>
        </w:tc>
        <w:tc>
          <w:tcPr>
            <w:tcW w:w="1511" w:type="dxa"/>
            <w:tcBorders>
              <w:top w:val="double" w:sz="4" w:space="0" w:color="808080" w:themeColor="background1" w:themeShade="80"/>
              <w:left w:val="nil"/>
            </w:tcBorders>
            <w:shd w:val="clear" w:color="auto" w:fill="FFFFFF" w:themeFill="background1"/>
            <w:vAlign w:val="center"/>
          </w:tcPr>
          <w:p w14:paraId="1105795A" w14:textId="4A5F995B"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1</w:t>
            </w:r>
          </w:p>
        </w:tc>
        <w:tc>
          <w:tcPr>
            <w:tcW w:w="1512" w:type="dxa"/>
            <w:tcBorders>
              <w:top w:val="double" w:sz="4" w:space="0" w:color="808080" w:themeColor="background1" w:themeShade="80"/>
              <w:left w:val="nil"/>
            </w:tcBorders>
            <w:shd w:val="clear" w:color="auto" w:fill="FFFFFF" w:themeFill="background1"/>
            <w:vAlign w:val="center"/>
          </w:tcPr>
          <w:p w14:paraId="1A0D23C0" w14:textId="3A04883A"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원</w:t>
            </w:r>
          </w:p>
        </w:tc>
        <w:tc>
          <w:tcPr>
            <w:tcW w:w="1512" w:type="dxa"/>
            <w:tcBorders>
              <w:top w:val="double" w:sz="4" w:space="0" w:color="808080" w:themeColor="background1" w:themeShade="80"/>
              <w:left w:val="nil"/>
              <w:right w:val="nil"/>
            </w:tcBorders>
            <w:shd w:val="clear" w:color="auto" w:fill="FFFFFF" w:themeFill="background1"/>
            <w:vAlign w:val="center"/>
          </w:tcPr>
          <w:p w14:paraId="05213D1E" w14:textId="636FAC8C"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5,000,000</w:t>
            </w:r>
          </w:p>
        </w:tc>
      </w:tr>
      <w:tr w:rsidR="0051425E" w:rsidRPr="00670A8F" w14:paraId="6F975B3F" w14:textId="77777777" w:rsidTr="00376769">
        <w:trPr>
          <w:trHeight w:val="574"/>
        </w:trPr>
        <w:tc>
          <w:tcPr>
            <w:tcW w:w="3026" w:type="dxa"/>
            <w:tcBorders>
              <w:left w:val="nil"/>
            </w:tcBorders>
            <w:shd w:val="clear" w:color="auto" w:fill="FFFFFF" w:themeFill="background1"/>
            <w:vAlign w:val="center"/>
          </w:tcPr>
          <w:p w14:paraId="628B3818" w14:textId="5BB30548" w:rsidR="0051425E" w:rsidRDefault="0051425E" w:rsidP="005E2F55">
            <w:pPr>
              <w:spacing w:line="360" w:lineRule="auto"/>
              <w:jc w:val="center"/>
              <w:rPr>
                <w:rFonts w:asciiTheme="majorHAnsi" w:eastAsiaTheme="majorHAnsi" w:hAnsiTheme="majorHAnsi" w:hint="eastAsia"/>
                <w:color w:val="0000FF"/>
                <w:sz w:val="18"/>
                <w:szCs w:val="18"/>
              </w:rPr>
            </w:pPr>
            <w:r>
              <w:rPr>
                <w:rFonts w:asciiTheme="majorHAnsi" w:eastAsiaTheme="majorHAnsi" w:hAnsiTheme="majorHAnsi" w:hint="eastAsia"/>
                <w:color w:val="0000FF"/>
                <w:sz w:val="18"/>
                <w:szCs w:val="18"/>
              </w:rPr>
              <w:t>연구활동비</w:t>
            </w:r>
          </w:p>
        </w:tc>
        <w:tc>
          <w:tcPr>
            <w:tcW w:w="1511" w:type="dxa"/>
            <w:tcBorders>
              <w:left w:val="nil"/>
            </w:tcBorders>
            <w:shd w:val="clear" w:color="auto" w:fill="FFFFFF" w:themeFill="background1"/>
            <w:vAlign w:val="center"/>
          </w:tcPr>
          <w:p w14:paraId="11F3E9CE" w14:textId="4380252A" w:rsidR="0051425E" w:rsidRDefault="0051425E" w:rsidP="0078264D">
            <w:pPr>
              <w:spacing w:line="360" w:lineRule="auto"/>
              <w:rPr>
                <w:rFonts w:asciiTheme="majorHAnsi" w:eastAsiaTheme="majorHAnsi" w:hAnsiTheme="majorHAnsi" w:hint="eastAsia"/>
                <w:b/>
                <w:sz w:val="18"/>
                <w:szCs w:val="18"/>
              </w:rPr>
            </w:pPr>
            <w:r>
              <w:rPr>
                <w:rFonts w:asciiTheme="majorHAnsi" w:eastAsiaTheme="majorHAnsi" w:hAnsiTheme="majorHAnsi" w:hint="eastAsia"/>
                <w:b/>
                <w:sz w:val="18"/>
                <w:szCs w:val="18"/>
              </w:rPr>
              <w:t xml:space="preserve">학회 발표 및 등록비 </w:t>
            </w:r>
          </w:p>
        </w:tc>
        <w:tc>
          <w:tcPr>
            <w:tcW w:w="1511" w:type="dxa"/>
            <w:tcBorders>
              <w:left w:val="nil"/>
            </w:tcBorders>
            <w:shd w:val="clear" w:color="auto" w:fill="FFFFFF" w:themeFill="background1"/>
            <w:vAlign w:val="center"/>
          </w:tcPr>
          <w:p w14:paraId="555D4BB1" w14:textId="1FD473F0" w:rsidR="0051425E" w:rsidRDefault="0051425E"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1,000,000</w:t>
            </w:r>
          </w:p>
        </w:tc>
        <w:tc>
          <w:tcPr>
            <w:tcW w:w="1511" w:type="dxa"/>
            <w:tcBorders>
              <w:left w:val="nil"/>
            </w:tcBorders>
            <w:shd w:val="clear" w:color="auto" w:fill="FFFFFF" w:themeFill="background1"/>
            <w:vAlign w:val="center"/>
          </w:tcPr>
          <w:p w14:paraId="772DA68E" w14:textId="34708B24" w:rsidR="0051425E" w:rsidRDefault="0051425E"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w:t>
            </w:r>
          </w:p>
        </w:tc>
        <w:tc>
          <w:tcPr>
            <w:tcW w:w="1512" w:type="dxa"/>
            <w:tcBorders>
              <w:left w:val="nil"/>
            </w:tcBorders>
            <w:shd w:val="clear" w:color="auto" w:fill="FFFFFF" w:themeFill="background1"/>
            <w:vAlign w:val="center"/>
          </w:tcPr>
          <w:p w14:paraId="2D5B8CF3" w14:textId="32AC716D" w:rsidR="0051425E" w:rsidRDefault="0051425E"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원</w:t>
            </w:r>
          </w:p>
        </w:tc>
        <w:tc>
          <w:tcPr>
            <w:tcW w:w="1512" w:type="dxa"/>
            <w:tcBorders>
              <w:left w:val="nil"/>
              <w:right w:val="nil"/>
            </w:tcBorders>
            <w:shd w:val="clear" w:color="auto" w:fill="FFFFFF" w:themeFill="background1"/>
            <w:vAlign w:val="center"/>
          </w:tcPr>
          <w:p w14:paraId="2C3B0764" w14:textId="7BE3466A" w:rsidR="0051425E" w:rsidRDefault="0051425E"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1,000,000</w:t>
            </w:r>
          </w:p>
        </w:tc>
      </w:tr>
      <w:tr w:rsidR="00376769" w:rsidRPr="00670A8F" w14:paraId="512F6E20" w14:textId="77777777" w:rsidTr="00376769">
        <w:trPr>
          <w:trHeight w:val="574"/>
        </w:trPr>
        <w:tc>
          <w:tcPr>
            <w:tcW w:w="3026" w:type="dxa"/>
            <w:tcBorders>
              <w:left w:val="nil"/>
            </w:tcBorders>
            <w:shd w:val="clear" w:color="auto" w:fill="FFFFFF" w:themeFill="background1"/>
            <w:vAlign w:val="center"/>
          </w:tcPr>
          <w:p w14:paraId="1213619C" w14:textId="0B1D2A5A" w:rsidR="00376769" w:rsidRPr="00CB405D" w:rsidRDefault="0078264D" w:rsidP="005E2F55">
            <w:pPr>
              <w:spacing w:line="360" w:lineRule="auto"/>
              <w:jc w:val="center"/>
              <w:rPr>
                <w:rFonts w:asciiTheme="majorHAnsi" w:eastAsiaTheme="majorHAnsi" w:hAnsiTheme="majorHAnsi"/>
                <w:color w:val="0000FF"/>
                <w:sz w:val="18"/>
                <w:szCs w:val="18"/>
              </w:rPr>
            </w:pPr>
            <w:r>
              <w:rPr>
                <w:rFonts w:asciiTheme="majorHAnsi" w:eastAsiaTheme="majorHAnsi" w:hAnsiTheme="majorHAnsi" w:hint="eastAsia"/>
                <w:color w:val="0000FF"/>
                <w:sz w:val="18"/>
                <w:szCs w:val="18"/>
              </w:rPr>
              <w:t>인건</w:t>
            </w:r>
            <w:r w:rsidR="0096595A">
              <w:rPr>
                <w:rFonts w:asciiTheme="majorHAnsi" w:eastAsiaTheme="majorHAnsi" w:hAnsiTheme="majorHAnsi" w:hint="eastAsia"/>
                <w:color w:val="0000FF"/>
                <w:sz w:val="18"/>
                <w:szCs w:val="18"/>
              </w:rPr>
              <w:t>비</w:t>
            </w:r>
          </w:p>
        </w:tc>
        <w:tc>
          <w:tcPr>
            <w:tcW w:w="1511" w:type="dxa"/>
            <w:tcBorders>
              <w:left w:val="nil"/>
            </w:tcBorders>
            <w:shd w:val="clear" w:color="auto" w:fill="FFFFFF" w:themeFill="background1"/>
            <w:vAlign w:val="center"/>
          </w:tcPr>
          <w:p w14:paraId="0C945F9D" w14:textId="35752E06" w:rsidR="00376769" w:rsidRPr="00CB405D" w:rsidRDefault="0078264D" w:rsidP="0078264D">
            <w:pPr>
              <w:spacing w:line="360" w:lineRule="auto"/>
              <w:rPr>
                <w:rFonts w:asciiTheme="majorHAnsi" w:eastAsiaTheme="majorHAnsi" w:hAnsiTheme="majorHAnsi" w:hint="eastAsia"/>
                <w:b/>
                <w:sz w:val="18"/>
                <w:szCs w:val="18"/>
              </w:rPr>
            </w:pPr>
            <w:r>
              <w:rPr>
                <w:rFonts w:asciiTheme="majorHAnsi" w:eastAsiaTheme="majorHAnsi" w:hAnsiTheme="majorHAnsi" w:hint="eastAsia"/>
                <w:b/>
                <w:sz w:val="18"/>
                <w:szCs w:val="18"/>
              </w:rPr>
              <w:t>통계분석 자문료</w:t>
            </w:r>
          </w:p>
        </w:tc>
        <w:tc>
          <w:tcPr>
            <w:tcW w:w="1511" w:type="dxa"/>
            <w:tcBorders>
              <w:left w:val="nil"/>
            </w:tcBorders>
            <w:shd w:val="clear" w:color="auto" w:fill="FFFFFF" w:themeFill="background1"/>
            <w:vAlign w:val="center"/>
          </w:tcPr>
          <w:p w14:paraId="3324B785" w14:textId="75BA89F1" w:rsidR="00376769" w:rsidRPr="00CB405D" w:rsidRDefault="0051425E"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1</w:t>
            </w:r>
            <w:r w:rsidR="0078264D">
              <w:rPr>
                <w:rFonts w:asciiTheme="majorHAnsi" w:eastAsiaTheme="majorHAnsi" w:hAnsiTheme="majorHAnsi" w:hint="eastAsia"/>
                <w:b/>
                <w:sz w:val="18"/>
                <w:szCs w:val="18"/>
              </w:rPr>
              <w:t>,</w:t>
            </w:r>
            <w:r>
              <w:rPr>
                <w:rFonts w:asciiTheme="majorHAnsi" w:eastAsiaTheme="majorHAnsi" w:hAnsiTheme="majorHAnsi" w:hint="eastAsia"/>
                <w:b/>
                <w:sz w:val="18"/>
                <w:szCs w:val="18"/>
              </w:rPr>
              <w:t>5</w:t>
            </w:r>
            <w:r w:rsidR="0096595A">
              <w:rPr>
                <w:rFonts w:asciiTheme="majorHAnsi" w:eastAsiaTheme="majorHAnsi" w:hAnsiTheme="majorHAnsi" w:hint="eastAsia"/>
                <w:b/>
                <w:sz w:val="18"/>
                <w:szCs w:val="18"/>
              </w:rPr>
              <w:t>00,000</w:t>
            </w:r>
          </w:p>
        </w:tc>
        <w:tc>
          <w:tcPr>
            <w:tcW w:w="1511" w:type="dxa"/>
            <w:tcBorders>
              <w:left w:val="nil"/>
            </w:tcBorders>
            <w:shd w:val="clear" w:color="auto" w:fill="FFFFFF" w:themeFill="background1"/>
            <w:vAlign w:val="center"/>
          </w:tcPr>
          <w:p w14:paraId="22A1269C" w14:textId="4B20239D"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1</w:t>
            </w:r>
          </w:p>
        </w:tc>
        <w:tc>
          <w:tcPr>
            <w:tcW w:w="1512" w:type="dxa"/>
            <w:tcBorders>
              <w:left w:val="nil"/>
            </w:tcBorders>
            <w:shd w:val="clear" w:color="auto" w:fill="FFFFFF" w:themeFill="background1"/>
            <w:vAlign w:val="center"/>
          </w:tcPr>
          <w:p w14:paraId="1B52F87B" w14:textId="4D7C7FCF" w:rsidR="00376769" w:rsidRPr="00CB405D" w:rsidRDefault="0096595A"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원</w:t>
            </w:r>
          </w:p>
        </w:tc>
        <w:tc>
          <w:tcPr>
            <w:tcW w:w="1512" w:type="dxa"/>
            <w:tcBorders>
              <w:left w:val="nil"/>
              <w:right w:val="nil"/>
            </w:tcBorders>
            <w:shd w:val="clear" w:color="auto" w:fill="FFFFFF" w:themeFill="background1"/>
            <w:vAlign w:val="center"/>
          </w:tcPr>
          <w:p w14:paraId="591336F0" w14:textId="1C42F5A5" w:rsidR="00376769" w:rsidRPr="00CB405D" w:rsidRDefault="0078264D"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2,000,000</w:t>
            </w:r>
          </w:p>
        </w:tc>
      </w:tr>
      <w:tr w:rsidR="0078264D" w:rsidRPr="00670A8F" w14:paraId="43DB56E7" w14:textId="77777777" w:rsidTr="00376769">
        <w:trPr>
          <w:trHeight w:val="574"/>
        </w:trPr>
        <w:tc>
          <w:tcPr>
            <w:tcW w:w="3026" w:type="dxa"/>
            <w:tcBorders>
              <w:left w:val="nil"/>
            </w:tcBorders>
            <w:shd w:val="clear" w:color="auto" w:fill="FFFFFF" w:themeFill="background1"/>
            <w:vAlign w:val="center"/>
          </w:tcPr>
          <w:p w14:paraId="23A0B2C5" w14:textId="338F1963" w:rsidR="0078264D" w:rsidRPr="00CB405D" w:rsidRDefault="0078264D" w:rsidP="0078264D">
            <w:pPr>
              <w:spacing w:line="360" w:lineRule="auto"/>
              <w:jc w:val="center"/>
              <w:rPr>
                <w:rFonts w:asciiTheme="majorHAnsi" w:eastAsiaTheme="majorHAnsi" w:hAnsiTheme="majorHAnsi"/>
                <w:color w:val="0000FF"/>
                <w:sz w:val="18"/>
                <w:szCs w:val="18"/>
              </w:rPr>
            </w:pPr>
            <w:r>
              <w:rPr>
                <w:rFonts w:asciiTheme="majorHAnsi" w:eastAsiaTheme="majorHAnsi" w:hAnsiTheme="majorHAnsi" w:hint="eastAsia"/>
                <w:color w:val="0000FF"/>
                <w:sz w:val="18"/>
                <w:szCs w:val="18"/>
              </w:rPr>
              <w:t>회의비</w:t>
            </w:r>
            <w:r w:rsidR="0051425E">
              <w:rPr>
                <w:rFonts w:asciiTheme="majorHAnsi" w:eastAsiaTheme="majorHAnsi" w:hAnsiTheme="majorHAnsi" w:hint="eastAsia"/>
                <w:color w:val="0000FF"/>
                <w:sz w:val="18"/>
                <w:szCs w:val="18"/>
              </w:rPr>
              <w:t>/여비</w:t>
            </w:r>
          </w:p>
        </w:tc>
        <w:tc>
          <w:tcPr>
            <w:tcW w:w="1511" w:type="dxa"/>
            <w:tcBorders>
              <w:left w:val="nil"/>
            </w:tcBorders>
            <w:shd w:val="clear" w:color="auto" w:fill="FFFFFF" w:themeFill="background1"/>
            <w:vAlign w:val="center"/>
          </w:tcPr>
          <w:p w14:paraId="66F6EDAE" w14:textId="25248509" w:rsidR="0078264D" w:rsidRPr="00CB405D" w:rsidRDefault="0078264D" w:rsidP="0078264D">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회의실 대여/회의 다과</w:t>
            </w:r>
            <w:r w:rsidR="0051425E">
              <w:rPr>
                <w:rFonts w:asciiTheme="majorHAnsi" w:eastAsiaTheme="majorHAnsi" w:hAnsiTheme="majorHAnsi" w:hint="eastAsia"/>
                <w:b/>
                <w:sz w:val="18"/>
                <w:szCs w:val="18"/>
              </w:rPr>
              <w:t>/여비</w:t>
            </w:r>
          </w:p>
        </w:tc>
        <w:tc>
          <w:tcPr>
            <w:tcW w:w="1511" w:type="dxa"/>
            <w:tcBorders>
              <w:left w:val="nil"/>
            </w:tcBorders>
            <w:shd w:val="clear" w:color="auto" w:fill="FFFFFF" w:themeFill="background1"/>
            <w:vAlign w:val="center"/>
          </w:tcPr>
          <w:p w14:paraId="2A091C4E" w14:textId="6D959AE1" w:rsidR="0078264D" w:rsidRPr="00CB405D" w:rsidRDefault="0078264D" w:rsidP="0078264D">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5</w:t>
            </w:r>
            <w:r>
              <w:rPr>
                <w:rFonts w:asciiTheme="majorHAnsi" w:eastAsiaTheme="majorHAnsi" w:hAnsiTheme="majorHAnsi" w:hint="eastAsia"/>
                <w:b/>
                <w:sz w:val="18"/>
                <w:szCs w:val="18"/>
              </w:rPr>
              <w:t>00,000</w:t>
            </w:r>
          </w:p>
        </w:tc>
        <w:tc>
          <w:tcPr>
            <w:tcW w:w="1511" w:type="dxa"/>
            <w:tcBorders>
              <w:left w:val="nil"/>
            </w:tcBorders>
            <w:shd w:val="clear" w:color="auto" w:fill="FFFFFF" w:themeFill="background1"/>
            <w:vAlign w:val="center"/>
          </w:tcPr>
          <w:p w14:paraId="3A8FABFC" w14:textId="76E19D8A" w:rsidR="0078264D" w:rsidRPr="00CB405D" w:rsidRDefault="0078264D" w:rsidP="0078264D">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1</w:t>
            </w:r>
          </w:p>
        </w:tc>
        <w:tc>
          <w:tcPr>
            <w:tcW w:w="1512" w:type="dxa"/>
            <w:tcBorders>
              <w:left w:val="nil"/>
            </w:tcBorders>
            <w:shd w:val="clear" w:color="auto" w:fill="FFFFFF" w:themeFill="background1"/>
            <w:vAlign w:val="center"/>
          </w:tcPr>
          <w:p w14:paraId="34C5BF9C" w14:textId="4865A760" w:rsidR="0078264D" w:rsidRPr="00CB405D" w:rsidRDefault="0078264D" w:rsidP="0078264D">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원</w:t>
            </w:r>
          </w:p>
        </w:tc>
        <w:tc>
          <w:tcPr>
            <w:tcW w:w="1512" w:type="dxa"/>
            <w:tcBorders>
              <w:left w:val="nil"/>
              <w:right w:val="nil"/>
            </w:tcBorders>
            <w:shd w:val="clear" w:color="auto" w:fill="FFFFFF" w:themeFill="background1"/>
            <w:vAlign w:val="center"/>
          </w:tcPr>
          <w:p w14:paraId="21548E14" w14:textId="4B61CC68" w:rsidR="0078264D" w:rsidRPr="00CB405D" w:rsidRDefault="0078264D" w:rsidP="0078264D">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500,000</w:t>
            </w:r>
          </w:p>
        </w:tc>
      </w:tr>
      <w:tr w:rsidR="00376769" w:rsidRPr="00670A8F" w14:paraId="4DF55154" w14:textId="77777777" w:rsidTr="00376769">
        <w:trPr>
          <w:trHeight w:val="574"/>
        </w:trPr>
        <w:tc>
          <w:tcPr>
            <w:tcW w:w="3026" w:type="dxa"/>
            <w:tcBorders>
              <w:left w:val="nil"/>
            </w:tcBorders>
            <w:shd w:val="clear" w:color="auto" w:fill="FFFFFF" w:themeFill="background1"/>
            <w:vAlign w:val="center"/>
          </w:tcPr>
          <w:p w14:paraId="50A1BA41" w14:textId="3D985DBE" w:rsidR="00376769" w:rsidRPr="00CB405D" w:rsidRDefault="0078264D" w:rsidP="005E2F55">
            <w:pPr>
              <w:spacing w:line="360" w:lineRule="auto"/>
              <w:jc w:val="center"/>
              <w:rPr>
                <w:rFonts w:asciiTheme="majorHAnsi" w:eastAsiaTheme="majorHAnsi" w:hAnsiTheme="majorHAnsi"/>
                <w:color w:val="0000FF"/>
                <w:sz w:val="18"/>
                <w:szCs w:val="18"/>
              </w:rPr>
            </w:pPr>
            <w:r>
              <w:rPr>
                <w:rFonts w:asciiTheme="majorHAnsi" w:eastAsiaTheme="majorHAnsi" w:hAnsiTheme="majorHAnsi" w:hint="eastAsia"/>
                <w:color w:val="0000FF"/>
                <w:sz w:val="18"/>
                <w:szCs w:val="18"/>
              </w:rPr>
              <w:t>논문교정/게재비</w:t>
            </w:r>
          </w:p>
        </w:tc>
        <w:tc>
          <w:tcPr>
            <w:tcW w:w="1511" w:type="dxa"/>
            <w:tcBorders>
              <w:left w:val="nil"/>
            </w:tcBorders>
            <w:shd w:val="clear" w:color="auto" w:fill="FFFFFF" w:themeFill="background1"/>
            <w:vAlign w:val="center"/>
          </w:tcPr>
          <w:p w14:paraId="67731D63" w14:textId="7FE871EE" w:rsidR="00376769" w:rsidRPr="00CB405D" w:rsidRDefault="0078264D"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논문게재비</w:t>
            </w:r>
          </w:p>
        </w:tc>
        <w:tc>
          <w:tcPr>
            <w:tcW w:w="1511" w:type="dxa"/>
            <w:tcBorders>
              <w:left w:val="nil"/>
            </w:tcBorders>
            <w:shd w:val="clear" w:color="auto" w:fill="FFFFFF" w:themeFill="background1"/>
            <w:vAlign w:val="center"/>
          </w:tcPr>
          <w:p w14:paraId="463B4DA2" w14:textId="6A7DEE16" w:rsidR="00376769" w:rsidRPr="00CB405D" w:rsidRDefault="0078264D"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1,000,000</w:t>
            </w:r>
          </w:p>
        </w:tc>
        <w:tc>
          <w:tcPr>
            <w:tcW w:w="1511" w:type="dxa"/>
            <w:tcBorders>
              <w:left w:val="nil"/>
            </w:tcBorders>
            <w:shd w:val="clear" w:color="auto" w:fill="FFFFFF" w:themeFill="background1"/>
            <w:vAlign w:val="center"/>
          </w:tcPr>
          <w:p w14:paraId="6C1E248E" w14:textId="19511918" w:rsidR="00376769" w:rsidRPr="00CB405D" w:rsidRDefault="0078264D"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1</w:t>
            </w:r>
          </w:p>
        </w:tc>
        <w:tc>
          <w:tcPr>
            <w:tcW w:w="1512" w:type="dxa"/>
            <w:tcBorders>
              <w:left w:val="nil"/>
            </w:tcBorders>
            <w:shd w:val="clear" w:color="auto" w:fill="FFFFFF" w:themeFill="background1"/>
            <w:vAlign w:val="center"/>
          </w:tcPr>
          <w:p w14:paraId="5B6D3A38" w14:textId="79B84455" w:rsidR="00376769" w:rsidRPr="00CB405D" w:rsidRDefault="0078264D"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원</w:t>
            </w:r>
          </w:p>
        </w:tc>
        <w:tc>
          <w:tcPr>
            <w:tcW w:w="1512" w:type="dxa"/>
            <w:tcBorders>
              <w:left w:val="nil"/>
              <w:right w:val="nil"/>
            </w:tcBorders>
            <w:shd w:val="clear" w:color="auto" w:fill="FFFFFF" w:themeFill="background1"/>
            <w:vAlign w:val="center"/>
          </w:tcPr>
          <w:p w14:paraId="085F6012" w14:textId="609E51E9" w:rsidR="00376769" w:rsidRPr="00CB405D" w:rsidRDefault="0078264D"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w:t>
            </w:r>
            <w:r w:rsidR="0051425E">
              <w:rPr>
                <w:rFonts w:asciiTheme="majorHAnsi" w:eastAsiaTheme="majorHAnsi" w:hAnsiTheme="majorHAnsi" w:hint="eastAsia"/>
                <w:b/>
                <w:sz w:val="18"/>
                <w:szCs w:val="18"/>
              </w:rPr>
              <w:t>5</w:t>
            </w:r>
            <w:r>
              <w:rPr>
                <w:rFonts w:asciiTheme="majorHAnsi" w:eastAsiaTheme="majorHAnsi" w:hAnsiTheme="majorHAnsi" w:hint="eastAsia"/>
                <w:b/>
                <w:sz w:val="18"/>
                <w:szCs w:val="18"/>
              </w:rPr>
              <w:t>00,000</w:t>
            </w:r>
          </w:p>
        </w:tc>
      </w:tr>
      <w:tr w:rsidR="00376769" w:rsidRPr="00670A8F" w14:paraId="324F36A0" w14:textId="77777777" w:rsidTr="00376769">
        <w:trPr>
          <w:trHeight w:val="574"/>
        </w:trPr>
        <w:tc>
          <w:tcPr>
            <w:tcW w:w="3026" w:type="dxa"/>
            <w:tcBorders>
              <w:left w:val="nil"/>
            </w:tcBorders>
            <w:shd w:val="clear" w:color="auto" w:fill="FFFFFF" w:themeFill="background1"/>
            <w:vAlign w:val="center"/>
          </w:tcPr>
          <w:p w14:paraId="08CE1949" w14:textId="77777777" w:rsidR="00376769" w:rsidRPr="00CB405D" w:rsidRDefault="00376769" w:rsidP="005E2F55">
            <w:pPr>
              <w:spacing w:line="360" w:lineRule="auto"/>
              <w:jc w:val="center"/>
              <w:rPr>
                <w:rFonts w:asciiTheme="majorHAnsi" w:eastAsiaTheme="majorHAnsi" w:hAnsiTheme="majorHAnsi"/>
                <w:color w:val="0000FF"/>
                <w:sz w:val="18"/>
                <w:szCs w:val="18"/>
              </w:rPr>
            </w:pPr>
            <w:r w:rsidRPr="00CB405D">
              <w:rPr>
                <w:rFonts w:asciiTheme="majorHAnsi" w:eastAsiaTheme="majorHAnsi" w:hAnsiTheme="majorHAnsi" w:hint="eastAsia"/>
                <w:color w:val="0000FF"/>
                <w:sz w:val="18"/>
                <w:szCs w:val="18"/>
              </w:rPr>
              <w:t>합계</w:t>
            </w:r>
            <w:r w:rsidRPr="00CB405D">
              <w:rPr>
                <w:rFonts w:asciiTheme="majorHAnsi" w:eastAsiaTheme="majorHAnsi" w:hAnsiTheme="majorHAnsi"/>
                <w:color w:val="0000FF"/>
                <w:sz w:val="18"/>
                <w:szCs w:val="18"/>
              </w:rPr>
              <w:t>(100%)</w:t>
            </w:r>
          </w:p>
        </w:tc>
        <w:tc>
          <w:tcPr>
            <w:tcW w:w="1511" w:type="dxa"/>
            <w:tcBorders>
              <w:left w:val="nil"/>
            </w:tcBorders>
            <w:shd w:val="clear" w:color="auto" w:fill="FFFFFF" w:themeFill="background1"/>
            <w:vAlign w:val="center"/>
          </w:tcPr>
          <w:p w14:paraId="65ACCAFA" w14:textId="77777777" w:rsidR="00376769" w:rsidRPr="00CB405D" w:rsidRDefault="00376769" w:rsidP="005E2F55">
            <w:pPr>
              <w:spacing w:line="360" w:lineRule="auto"/>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30F3C146" w14:textId="77777777" w:rsidR="00376769" w:rsidRPr="00CB405D" w:rsidRDefault="00376769" w:rsidP="005E2F55">
            <w:pPr>
              <w:spacing w:line="360" w:lineRule="auto"/>
              <w:jc w:val="center"/>
              <w:rPr>
                <w:rFonts w:asciiTheme="majorHAnsi" w:eastAsiaTheme="majorHAnsi" w:hAnsiTheme="majorHAnsi"/>
                <w:b/>
                <w:sz w:val="18"/>
                <w:szCs w:val="18"/>
              </w:rPr>
            </w:pPr>
          </w:p>
        </w:tc>
        <w:tc>
          <w:tcPr>
            <w:tcW w:w="1511" w:type="dxa"/>
            <w:tcBorders>
              <w:left w:val="nil"/>
            </w:tcBorders>
            <w:shd w:val="clear" w:color="auto" w:fill="FFFFFF" w:themeFill="background1"/>
            <w:vAlign w:val="center"/>
          </w:tcPr>
          <w:p w14:paraId="124A55DA" w14:textId="77777777" w:rsidR="00376769" w:rsidRPr="00CB405D" w:rsidRDefault="00376769" w:rsidP="005E2F55">
            <w:pPr>
              <w:spacing w:line="360" w:lineRule="auto"/>
              <w:jc w:val="center"/>
              <w:rPr>
                <w:rFonts w:asciiTheme="majorHAnsi" w:eastAsiaTheme="majorHAnsi" w:hAnsiTheme="majorHAnsi"/>
                <w:b/>
                <w:sz w:val="18"/>
                <w:szCs w:val="18"/>
              </w:rPr>
            </w:pPr>
          </w:p>
        </w:tc>
        <w:tc>
          <w:tcPr>
            <w:tcW w:w="1512" w:type="dxa"/>
            <w:tcBorders>
              <w:left w:val="nil"/>
            </w:tcBorders>
            <w:shd w:val="clear" w:color="auto" w:fill="FFFFFF" w:themeFill="background1"/>
            <w:vAlign w:val="center"/>
          </w:tcPr>
          <w:p w14:paraId="48CC413F" w14:textId="38584A04" w:rsidR="00376769" w:rsidRPr="00CB405D" w:rsidRDefault="0078264D" w:rsidP="005E2F55">
            <w:pPr>
              <w:spacing w:line="360" w:lineRule="auto"/>
              <w:jc w:val="center"/>
              <w:rPr>
                <w:rFonts w:asciiTheme="majorHAnsi" w:eastAsiaTheme="majorHAnsi" w:hAnsiTheme="majorHAnsi"/>
                <w:b/>
                <w:sz w:val="18"/>
                <w:szCs w:val="18"/>
              </w:rPr>
            </w:pPr>
            <w:r>
              <w:rPr>
                <w:rFonts w:asciiTheme="majorHAnsi" w:eastAsiaTheme="majorHAnsi" w:hAnsiTheme="majorHAnsi" w:hint="eastAsia"/>
                <w:b/>
                <w:sz w:val="18"/>
                <w:szCs w:val="18"/>
              </w:rPr>
              <w:t>원</w:t>
            </w:r>
          </w:p>
        </w:tc>
        <w:tc>
          <w:tcPr>
            <w:tcW w:w="1512" w:type="dxa"/>
            <w:tcBorders>
              <w:left w:val="nil"/>
              <w:right w:val="nil"/>
            </w:tcBorders>
            <w:shd w:val="clear" w:color="auto" w:fill="FFFFFF" w:themeFill="background1"/>
            <w:vAlign w:val="center"/>
          </w:tcPr>
          <w:p w14:paraId="5EEFD870" w14:textId="03B56A8A" w:rsidR="00376769" w:rsidRPr="00CB405D" w:rsidRDefault="0078264D" w:rsidP="005E2F55">
            <w:pPr>
              <w:spacing w:line="360" w:lineRule="auto"/>
              <w:jc w:val="center"/>
              <w:rPr>
                <w:rFonts w:asciiTheme="majorHAnsi" w:eastAsiaTheme="majorHAnsi" w:hAnsiTheme="majorHAnsi" w:hint="eastAsia"/>
                <w:b/>
                <w:sz w:val="18"/>
                <w:szCs w:val="18"/>
              </w:rPr>
            </w:pPr>
            <w:r>
              <w:rPr>
                <w:rFonts w:asciiTheme="majorHAnsi" w:eastAsiaTheme="majorHAnsi" w:hAnsiTheme="majorHAnsi" w:hint="eastAsia"/>
                <w:b/>
                <w:sz w:val="18"/>
                <w:szCs w:val="18"/>
              </w:rPr>
              <w:t>10,000,000</w:t>
            </w:r>
          </w:p>
        </w:tc>
      </w:tr>
    </w:tbl>
    <w:p w14:paraId="23EF6E38" w14:textId="77777777" w:rsidR="00376769" w:rsidRDefault="00376769" w:rsidP="00DD2324">
      <w:pPr>
        <w:spacing w:after="0" w:line="360" w:lineRule="auto"/>
        <w:ind w:firstLineChars="200" w:firstLine="320"/>
        <w:jc w:val="left"/>
        <w:rPr>
          <w:b/>
          <w:sz w:val="16"/>
        </w:rPr>
      </w:pPr>
    </w:p>
    <w:p w14:paraId="336428DF" w14:textId="77777777" w:rsidR="00CB405D" w:rsidRDefault="00CB405D" w:rsidP="00DD2324">
      <w:pPr>
        <w:spacing w:after="0" w:line="360" w:lineRule="auto"/>
        <w:ind w:firstLineChars="200" w:firstLine="320"/>
        <w:jc w:val="left"/>
        <w:rPr>
          <w:b/>
          <w:sz w:val="16"/>
        </w:rPr>
      </w:pPr>
    </w:p>
    <w:p w14:paraId="2480B447" w14:textId="77777777" w:rsidR="00CB405D" w:rsidRDefault="00CB405D" w:rsidP="00DD2324">
      <w:pPr>
        <w:spacing w:after="0" w:line="360" w:lineRule="auto"/>
        <w:ind w:firstLineChars="200" w:firstLine="360"/>
        <w:jc w:val="left"/>
        <w:rPr>
          <w:b/>
          <w:sz w:val="16"/>
        </w:rPr>
      </w:pPr>
      <w:r>
        <w:rPr>
          <w:b/>
          <w:noProof/>
          <w:sz w:val="18"/>
          <w:szCs w:val="18"/>
        </w:rPr>
        <mc:AlternateContent>
          <mc:Choice Requires="wps">
            <w:drawing>
              <wp:anchor distT="0" distB="0" distL="114300" distR="114300" simplePos="0" relativeHeight="251659264" behindDoc="0" locked="0" layoutInCell="1" allowOverlap="1" wp14:anchorId="02A2C96E" wp14:editId="3A163184">
                <wp:simplePos x="0" y="0"/>
                <wp:positionH relativeFrom="margin">
                  <wp:align>left</wp:align>
                </wp:positionH>
                <wp:positionV relativeFrom="paragraph">
                  <wp:posOffset>198120</wp:posOffset>
                </wp:positionV>
                <wp:extent cx="6696000" cy="9525"/>
                <wp:effectExtent l="19050" t="19050" r="29210" b="28575"/>
                <wp:wrapNone/>
                <wp:docPr id="2" name="직선 연결선 2"/>
                <wp:cNvGraphicFramePr/>
                <a:graphic xmlns:a="http://schemas.openxmlformats.org/drawingml/2006/main">
                  <a:graphicData uri="http://schemas.microsoft.com/office/word/2010/wordprocessingShape">
                    <wps:wsp>
                      <wps:cNvCnPr/>
                      <wps:spPr>
                        <a:xfrm>
                          <a:off x="0" y="0"/>
                          <a:ext cx="6696000" cy="9525"/>
                        </a:xfrm>
                        <a:prstGeom prst="line">
                          <a:avLst/>
                        </a:prstGeom>
                        <a:ln w="28575">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24B94E" id="직선 연결선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6pt" to="527.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" strokecolor="#7f7f7f [1612]" strokeweight="2.25pt">
                <w10:wrap anchorx="margin"/>
              </v:line>
            </w:pict>
          </mc:Fallback>
        </mc:AlternateContent>
      </w:r>
    </w:p>
    <w:p w14:paraId="7890C348" w14:textId="77777777" w:rsidR="00CB405D" w:rsidRPr="0025280D" w:rsidRDefault="00CB405D" w:rsidP="00DD2324">
      <w:pPr>
        <w:spacing w:after="0" w:line="360" w:lineRule="auto"/>
        <w:jc w:val="right"/>
        <w:rPr>
          <w:b/>
          <w:sz w:val="18"/>
          <w:szCs w:val="18"/>
        </w:rPr>
      </w:pPr>
      <w:r w:rsidRPr="00BB3762">
        <w:rPr>
          <w:rFonts w:hint="eastAsia"/>
          <w:sz w:val="16"/>
        </w:rPr>
        <w:t xml:space="preserve">※ 위 사항을 기재하신 후 </w:t>
      </w:r>
      <w:r w:rsidR="008D383E">
        <w:rPr>
          <w:rFonts w:hint="eastAsia"/>
          <w:sz w:val="16"/>
        </w:rPr>
        <w:t>한국췌장외과학회 메일</w:t>
      </w:r>
      <w:r>
        <w:rPr>
          <w:rFonts w:hint="eastAsia"/>
          <w:sz w:val="16"/>
        </w:rPr>
        <w:t>(</w:t>
      </w:r>
      <w:hyperlink r:id="rId9" w:history="1">
        <w:r w:rsidRPr="00D735CF">
          <w:rPr>
            <w:rStyle w:val="a8"/>
            <w:sz w:val="16"/>
          </w:rPr>
          <w:t>kpsc2004@gmail.com</w:t>
        </w:r>
      </w:hyperlink>
      <w:r>
        <w:rPr>
          <w:rFonts w:hint="eastAsia"/>
          <w:sz w:val="16"/>
        </w:rPr>
        <w:t xml:space="preserve">)로 </w:t>
      </w:r>
      <w:r w:rsidRPr="0009519B">
        <w:rPr>
          <w:rFonts w:hint="eastAsia"/>
          <w:sz w:val="18"/>
          <w:szCs w:val="18"/>
        </w:rPr>
        <w:t>보내주시기</w:t>
      </w:r>
      <w:r w:rsidRPr="00BB3762">
        <w:rPr>
          <w:rFonts w:hint="eastAsia"/>
          <w:sz w:val="16"/>
        </w:rPr>
        <w:t xml:space="preserve"> 바랍</w:t>
      </w:r>
      <w:r>
        <w:rPr>
          <w:rFonts w:hint="eastAsia"/>
          <w:sz w:val="16"/>
        </w:rPr>
        <w:t>니다.</w:t>
      </w:r>
    </w:p>
    <w:p w14:paraId="64A0A9E6" w14:textId="77777777" w:rsidR="00CB405D" w:rsidRPr="00CB405D" w:rsidRDefault="00CB405D" w:rsidP="00DD2324">
      <w:pPr>
        <w:spacing w:line="360" w:lineRule="auto"/>
        <w:ind w:firstLineChars="200" w:firstLine="320"/>
        <w:jc w:val="left"/>
        <w:rPr>
          <w:b/>
          <w:sz w:val="16"/>
        </w:rPr>
      </w:pPr>
    </w:p>
    <w:sectPr w:rsidR="00CB405D" w:rsidRPr="00CB405D" w:rsidSect="00E65618">
      <w:headerReference w:type="default" r:id="rId10"/>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D9AA2" w14:textId="77777777" w:rsidR="00290F8A" w:rsidRDefault="00290F8A" w:rsidP="005054D0">
      <w:pPr>
        <w:spacing w:after="0" w:line="240" w:lineRule="auto"/>
      </w:pPr>
      <w:r>
        <w:separator/>
      </w:r>
    </w:p>
  </w:endnote>
  <w:endnote w:type="continuationSeparator" w:id="0">
    <w:p w14:paraId="680DBAA8" w14:textId="77777777" w:rsidR="00290F8A" w:rsidRDefault="00290F8A" w:rsidP="00505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07F" w:csb1="00000000"/>
  </w:font>
  <w:font w:name="휴먼둥근헤드라인">
    <w:panose1 w:val="02030504000101010101"/>
    <w:charset w:val="81"/>
    <w:family w:val="roman"/>
    <w:pitch w:val="variable"/>
    <w:sig w:usb0="800002A7" w:usb1="09D77CFB" w:usb2="00000010" w:usb3="00000000" w:csb0="00080000" w:csb1="00000000"/>
  </w:font>
  <w:font w:name="새굴림">
    <w:panose1 w:val="02030600000101010101"/>
    <w:charset w:val="81"/>
    <w:family w:val="roman"/>
    <w:pitch w:val="variable"/>
    <w:sig w:usb0="B00002AF" w:usb1="7B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25121" w14:textId="77777777" w:rsidR="00290F8A" w:rsidRDefault="00290F8A" w:rsidP="005054D0">
      <w:pPr>
        <w:spacing w:after="0" w:line="240" w:lineRule="auto"/>
      </w:pPr>
      <w:r>
        <w:separator/>
      </w:r>
    </w:p>
  </w:footnote>
  <w:footnote w:type="continuationSeparator" w:id="0">
    <w:p w14:paraId="7C556E39" w14:textId="77777777" w:rsidR="00290F8A" w:rsidRDefault="00290F8A" w:rsidP="00505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6A6F" w14:textId="77777777" w:rsidR="00670A8F" w:rsidRPr="00CF720A" w:rsidRDefault="00670A8F" w:rsidP="00670A8F">
    <w:pPr>
      <w:rPr>
        <w:rFonts w:ascii="새굴림" w:eastAsia="새굴림" w:hAnsi="새굴림"/>
        <w:b/>
        <w:sz w:val="16"/>
      </w:rPr>
    </w:pPr>
    <w:r w:rsidRPr="00CF720A">
      <w:rPr>
        <w:rFonts w:ascii="새굴림" w:eastAsia="새굴림" w:hAnsi="새굴림" w:hint="eastAsia"/>
        <w:b/>
        <w:sz w:val="16"/>
      </w:rPr>
      <w:t xml:space="preserve">■ </w:t>
    </w:r>
    <w:r w:rsidR="00D41101">
      <w:rPr>
        <w:rFonts w:ascii="새굴림" w:eastAsia="새굴림" w:hAnsi="새굴림" w:hint="eastAsia"/>
        <w:b/>
        <w:sz w:val="16"/>
      </w:rPr>
      <w:t>붙임</w:t>
    </w:r>
    <w:r w:rsidR="008B4BCC" w:rsidRPr="008B4BCC">
      <w:rPr>
        <w:rFonts w:ascii="새굴림" w:eastAsia="새굴림" w:hAnsi="새굴림"/>
        <w:b/>
        <w:sz w:val="16"/>
      </w:rPr>
      <w:t>3. 한국췌장외과</w:t>
    </w:r>
    <w:r w:rsidR="008D383E">
      <w:rPr>
        <w:rFonts w:ascii="새굴림" w:eastAsia="새굴림" w:hAnsi="새굴림" w:hint="eastAsia"/>
        <w:b/>
        <w:sz w:val="16"/>
      </w:rPr>
      <w:t>학</w:t>
    </w:r>
    <w:r w:rsidR="008B4BCC" w:rsidRPr="008B4BCC">
      <w:rPr>
        <w:rFonts w:ascii="새굴림" w:eastAsia="새굴림" w:hAnsi="새굴림"/>
        <w:b/>
        <w:sz w:val="16"/>
      </w:rPr>
      <w:t>회 연구계획서 작성 방법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C08"/>
    <w:multiLevelType w:val="hybridMultilevel"/>
    <w:tmpl w:val="902E98D6"/>
    <w:lvl w:ilvl="0" w:tplc="F2F8A1C6">
      <w:start w:val="5"/>
      <w:numFmt w:val="bullet"/>
      <w:lvlText w:val="-"/>
      <w:lvlJc w:val="left"/>
      <w:pPr>
        <w:ind w:left="920" w:hanging="360"/>
      </w:pPr>
      <w:rPr>
        <w:rFonts w:ascii="맑은 고딕" w:eastAsia="맑은 고딕" w:hAnsi="맑은 고딕" w:cstheme="minorBidi" w:hint="eastAsia"/>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abstractNum w:abstractNumId="1" w15:restartNumberingAfterBreak="0">
    <w:nsid w:val="2B872754"/>
    <w:multiLevelType w:val="hybridMultilevel"/>
    <w:tmpl w:val="D3E21DAE"/>
    <w:lvl w:ilvl="0" w:tplc="4258AF4E">
      <w:start w:val="2"/>
      <w:numFmt w:val="bullet"/>
      <w:lvlText w:val="-"/>
      <w:lvlJc w:val="left"/>
      <w:pPr>
        <w:ind w:left="920" w:hanging="360"/>
      </w:pPr>
      <w:rPr>
        <w:rFonts w:ascii="맑은 고딕" w:eastAsia="맑은 고딕" w:hAnsi="맑은 고딕" w:cstheme="minorBidi" w:hint="eastAsia"/>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abstractNum w:abstractNumId="2" w15:restartNumberingAfterBreak="0">
    <w:nsid w:val="3AE6392F"/>
    <w:multiLevelType w:val="hybridMultilevel"/>
    <w:tmpl w:val="0E2AE448"/>
    <w:lvl w:ilvl="0" w:tplc="A734FE86">
      <w:start w:val="3"/>
      <w:numFmt w:val="bullet"/>
      <w:lvlText w:val="-"/>
      <w:lvlJc w:val="left"/>
      <w:pPr>
        <w:ind w:left="900" w:hanging="360"/>
      </w:pPr>
      <w:rPr>
        <w:rFonts w:ascii="맑은 고딕" w:eastAsia="맑은 고딕" w:hAnsi="맑은 고딕" w:cstheme="minorBidi" w:hint="eastAsia"/>
      </w:rPr>
    </w:lvl>
    <w:lvl w:ilvl="1" w:tplc="04090003" w:tentative="1">
      <w:start w:val="1"/>
      <w:numFmt w:val="bullet"/>
      <w:lvlText w:val=""/>
      <w:lvlJc w:val="left"/>
      <w:pPr>
        <w:ind w:left="1420" w:hanging="440"/>
      </w:pPr>
      <w:rPr>
        <w:rFonts w:ascii="Wingdings" w:hAnsi="Wingdings" w:hint="default"/>
      </w:rPr>
    </w:lvl>
    <w:lvl w:ilvl="2" w:tplc="04090005"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3" w:tentative="1">
      <w:start w:val="1"/>
      <w:numFmt w:val="bullet"/>
      <w:lvlText w:val=""/>
      <w:lvlJc w:val="left"/>
      <w:pPr>
        <w:ind w:left="2740" w:hanging="440"/>
      </w:pPr>
      <w:rPr>
        <w:rFonts w:ascii="Wingdings" w:hAnsi="Wingdings" w:hint="default"/>
      </w:rPr>
    </w:lvl>
    <w:lvl w:ilvl="5" w:tplc="04090005"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3" w:tentative="1">
      <w:start w:val="1"/>
      <w:numFmt w:val="bullet"/>
      <w:lvlText w:val=""/>
      <w:lvlJc w:val="left"/>
      <w:pPr>
        <w:ind w:left="4060" w:hanging="440"/>
      </w:pPr>
      <w:rPr>
        <w:rFonts w:ascii="Wingdings" w:hAnsi="Wingdings" w:hint="default"/>
      </w:rPr>
    </w:lvl>
    <w:lvl w:ilvl="8" w:tplc="04090005" w:tentative="1">
      <w:start w:val="1"/>
      <w:numFmt w:val="bullet"/>
      <w:lvlText w:val=""/>
      <w:lvlJc w:val="left"/>
      <w:pPr>
        <w:ind w:left="4500" w:hanging="440"/>
      </w:pPr>
      <w:rPr>
        <w:rFonts w:ascii="Wingdings" w:hAnsi="Wingdings" w:hint="default"/>
      </w:rPr>
    </w:lvl>
  </w:abstractNum>
  <w:abstractNum w:abstractNumId="3" w15:restartNumberingAfterBreak="0">
    <w:nsid w:val="44616EC2"/>
    <w:multiLevelType w:val="hybridMultilevel"/>
    <w:tmpl w:val="8C701326"/>
    <w:lvl w:ilvl="0" w:tplc="EF1A7420">
      <w:start w:val="3"/>
      <w:numFmt w:val="bullet"/>
      <w:lvlText w:val="-"/>
      <w:lvlJc w:val="left"/>
      <w:pPr>
        <w:ind w:left="920" w:hanging="360"/>
      </w:pPr>
      <w:rPr>
        <w:rFonts w:ascii="맑은 고딕" w:eastAsia="맑은 고딕" w:hAnsi="맑은 고딕" w:cstheme="minorBidi" w:hint="eastAsia"/>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abstractNum w:abstractNumId="4" w15:restartNumberingAfterBreak="0">
    <w:nsid w:val="55FC6599"/>
    <w:multiLevelType w:val="hybridMultilevel"/>
    <w:tmpl w:val="520E3BA2"/>
    <w:lvl w:ilvl="0" w:tplc="0422CC5A">
      <w:start w:val="4"/>
      <w:numFmt w:val="bullet"/>
      <w:lvlText w:val="-"/>
      <w:lvlJc w:val="left"/>
      <w:pPr>
        <w:ind w:left="920" w:hanging="360"/>
      </w:pPr>
      <w:rPr>
        <w:rFonts w:ascii="맑은 고딕" w:eastAsia="맑은 고딕" w:hAnsi="맑은 고딕" w:cstheme="minorBidi" w:hint="eastAsia"/>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abstractNum w:abstractNumId="5" w15:restartNumberingAfterBreak="0">
    <w:nsid w:val="5D3D40E8"/>
    <w:multiLevelType w:val="hybridMultilevel"/>
    <w:tmpl w:val="E72C003E"/>
    <w:lvl w:ilvl="0" w:tplc="63AC3F32">
      <w:start w:val="3"/>
      <w:numFmt w:val="bullet"/>
      <w:lvlText w:val="-"/>
      <w:lvlJc w:val="left"/>
      <w:pPr>
        <w:ind w:left="720" w:hanging="360"/>
      </w:pPr>
      <w:rPr>
        <w:rFonts w:ascii="맑은 고딕" w:eastAsia="맑은 고딕" w:hAnsi="맑은 고딕" w:cstheme="minorBidi"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6" w15:restartNumberingAfterBreak="0">
    <w:nsid w:val="60445DF0"/>
    <w:multiLevelType w:val="hybridMultilevel"/>
    <w:tmpl w:val="6EB800BC"/>
    <w:lvl w:ilvl="0" w:tplc="6860A6EE">
      <w:start w:val="1"/>
      <w:numFmt w:val="decimal"/>
      <w:lvlText w:val="%1."/>
      <w:lvlJc w:val="left"/>
      <w:pPr>
        <w:ind w:left="760" w:hanging="360"/>
      </w:pPr>
      <w:rPr>
        <w:rFonts w:ascii="맑은 고딕" w:eastAsia="맑은 고딕" w:hAnsi="맑은 고딕"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697E5076"/>
    <w:multiLevelType w:val="hybridMultilevel"/>
    <w:tmpl w:val="075CB84A"/>
    <w:lvl w:ilvl="0" w:tplc="60BEE454">
      <w:start w:val="3"/>
      <w:numFmt w:val="bullet"/>
      <w:lvlText w:val="-"/>
      <w:lvlJc w:val="left"/>
      <w:pPr>
        <w:ind w:left="920" w:hanging="360"/>
      </w:pPr>
      <w:rPr>
        <w:rFonts w:ascii="맑은 고딕" w:eastAsia="맑은 고딕" w:hAnsi="맑은 고딕" w:cstheme="minorBidi" w:hint="eastAsia"/>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num w:numId="1" w16cid:durableId="1171487278">
    <w:abstractNumId w:val="6"/>
  </w:num>
  <w:num w:numId="2" w16cid:durableId="1847089853">
    <w:abstractNumId w:val="2"/>
  </w:num>
  <w:num w:numId="3" w16cid:durableId="661586027">
    <w:abstractNumId w:val="5"/>
  </w:num>
  <w:num w:numId="4" w16cid:durableId="231434464">
    <w:abstractNumId w:val="1"/>
  </w:num>
  <w:num w:numId="5" w16cid:durableId="1774786777">
    <w:abstractNumId w:val="3"/>
  </w:num>
  <w:num w:numId="6" w16cid:durableId="224608451">
    <w:abstractNumId w:val="7"/>
  </w:num>
  <w:num w:numId="7" w16cid:durableId="2094086087">
    <w:abstractNumId w:val="4"/>
  </w:num>
  <w:num w:numId="8" w16cid:durableId="2069526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18"/>
    <w:rsid w:val="00074F51"/>
    <w:rsid w:val="000C0F1E"/>
    <w:rsid w:val="000E507C"/>
    <w:rsid w:val="000F6766"/>
    <w:rsid w:val="001252E3"/>
    <w:rsid w:val="00127C5E"/>
    <w:rsid w:val="001A1995"/>
    <w:rsid w:val="001C1FAD"/>
    <w:rsid w:val="001C6200"/>
    <w:rsid w:val="001D68BF"/>
    <w:rsid w:val="001E487F"/>
    <w:rsid w:val="00224CB7"/>
    <w:rsid w:val="0025280D"/>
    <w:rsid w:val="00260626"/>
    <w:rsid w:val="00290F8A"/>
    <w:rsid w:val="0029478B"/>
    <w:rsid w:val="002A5443"/>
    <w:rsid w:val="002D3D43"/>
    <w:rsid w:val="002F23FC"/>
    <w:rsid w:val="00340B1A"/>
    <w:rsid w:val="00350CA3"/>
    <w:rsid w:val="00376769"/>
    <w:rsid w:val="00393793"/>
    <w:rsid w:val="003A751E"/>
    <w:rsid w:val="003F38B6"/>
    <w:rsid w:val="00403F7D"/>
    <w:rsid w:val="00421ABF"/>
    <w:rsid w:val="00467074"/>
    <w:rsid w:val="00467323"/>
    <w:rsid w:val="00472C8B"/>
    <w:rsid w:val="00474D9A"/>
    <w:rsid w:val="00482765"/>
    <w:rsid w:val="004D071A"/>
    <w:rsid w:val="004D0B73"/>
    <w:rsid w:val="004F0B55"/>
    <w:rsid w:val="005054D0"/>
    <w:rsid w:val="00506AD2"/>
    <w:rsid w:val="0051425E"/>
    <w:rsid w:val="0052283A"/>
    <w:rsid w:val="00537CE8"/>
    <w:rsid w:val="00586952"/>
    <w:rsid w:val="005B304A"/>
    <w:rsid w:val="005E00A3"/>
    <w:rsid w:val="005E2F55"/>
    <w:rsid w:val="006445F6"/>
    <w:rsid w:val="00645BDF"/>
    <w:rsid w:val="00670A8F"/>
    <w:rsid w:val="006E0BED"/>
    <w:rsid w:val="00700397"/>
    <w:rsid w:val="00717A13"/>
    <w:rsid w:val="007216D5"/>
    <w:rsid w:val="00726E91"/>
    <w:rsid w:val="0078264D"/>
    <w:rsid w:val="007D572E"/>
    <w:rsid w:val="008219D5"/>
    <w:rsid w:val="00824725"/>
    <w:rsid w:val="00893A23"/>
    <w:rsid w:val="008B4BCC"/>
    <w:rsid w:val="008D383E"/>
    <w:rsid w:val="008E3FC5"/>
    <w:rsid w:val="009313C4"/>
    <w:rsid w:val="0096595A"/>
    <w:rsid w:val="00977972"/>
    <w:rsid w:val="009950AB"/>
    <w:rsid w:val="009A3A84"/>
    <w:rsid w:val="009A6445"/>
    <w:rsid w:val="009F1827"/>
    <w:rsid w:val="009F7A71"/>
    <w:rsid w:val="00A205C3"/>
    <w:rsid w:val="00AC5A4F"/>
    <w:rsid w:val="00B06DA9"/>
    <w:rsid w:val="00BB2F7C"/>
    <w:rsid w:val="00BB3762"/>
    <w:rsid w:val="00BC5263"/>
    <w:rsid w:val="00BD4005"/>
    <w:rsid w:val="00C20FE5"/>
    <w:rsid w:val="00C43274"/>
    <w:rsid w:val="00C47D38"/>
    <w:rsid w:val="00C72B5A"/>
    <w:rsid w:val="00C9546C"/>
    <w:rsid w:val="00CB405D"/>
    <w:rsid w:val="00CF720A"/>
    <w:rsid w:val="00D178AD"/>
    <w:rsid w:val="00D17ADB"/>
    <w:rsid w:val="00D25937"/>
    <w:rsid w:val="00D41101"/>
    <w:rsid w:val="00D47657"/>
    <w:rsid w:val="00D561FB"/>
    <w:rsid w:val="00D92370"/>
    <w:rsid w:val="00D974FB"/>
    <w:rsid w:val="00DA534A"/>
    <w:rsid w:val="00DD0C8E"/>
    <w:rsid w:val="00DD2324"/>
    <w:rsid w:val="00DF3965"/>
    <w:rsid w:val="00E24D81"/>
    <w:rsid w:val="00E33390"/>
    <w:rsid w:val="00E42772"/>
    <w:rsid w:val="00E65618"/>
    <w:rsid w:val="00E707AE"/>
    <w:rsid w:val="00EB001B"/>
    <w:rsid w:val="00EB4B2F"/>
    <w:rsid w:val="00EC471C"/>
    <w:rsid w:val="00EC6F1D"/>
    <w:rsid w:val="00EE5A67"/>
    <w:rsid w:val="00F0359C"/>
    <w:rsid w:val="00F15705"/>
    <w:rsid w:val="00F41769"/>
    <w:rsid w:val="00F73850"/>
    <w:rsid w:val="00F830A4"/>
    <w:rsid w:val="00FA5D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0D6B"/>
  <w15:docId w15:val="{0AE1F2A7-496B-4924-B34E-FF1BA166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76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E65618"/>
    <w:pPr>
      <w:widowControl/>
      <w:wordWrap/>
      <w:autoSpaceDE/>
      <w:autoSpaceDN/>
      <w:snapToGrid w:val="0"/>
      <w:spacing w:after="0" w:line="384" w:lineRule="auto"/>
    </w:pPr>
    <w:rPr>
      <w:rFonts w:ascii="바탕" w:eastAsia="바탕" w:hAnsi="바탕" w:cs="굴림"/>
      <w:color w:val="000000"/>
      <w:kern w:val="0"/>
      <w:szCs w:val="20"/>
    </w:rPr>
  </w:style>
  <w:style w:type="paragraph" w:customStyle="1" w:styleId="a4">
    <w:name w:val="간격"/>
    <w:basedOn w:val="a"/>
    <w:rsid w:val="00E6561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5">
    <w:name w:val="header"/>
    <w:basedOn w:val="a"/>
    <w:link w:val="Char"/>
    <w:uiPriority w:val="99"/>
    <w:unhideWhenUsed/>
    <w:rsid w:val="005054D0"/>
    <w:pPr>
      <w:tabs>
        <w:tab w:val="center" w:pos="4513"/>
        <w:tab w:val="right" w:pos="9026"/>
      </w:tabs>
      <w:snapToGrid w:val="0"/>
    </w:pPr>
  </w:style>
  <w:style w:type="character" w:customStyle="1" w:styleId="Char">
    <w:name w:val="머리글 Char"/>
    <w:basedOn w:val="a0"/>
    <w:link w:val="a5"/>
    <w:uiPriority w:val="99"/>
    <w:rsid w:val="005054D0"/>
  </w:style>
  <w:style w:type="paragraph" w:styleId="a6">
    <w:name w:val="footer"/>
    <w:basedOn w:val="a"/>
    <w:link w:val="Char0"/>
    <w:uiPriority w:val="99"/>
    <w:unhideWhenUsed/>
    <w:rsid w:val="005054D0"/>
    <w:pPr>
      <w:tabs>
        <w:tab w:val="center" w:pos="4513"/>
        <w:tab w:val="right" w:pos="9026"/>
      </w:tabs>
      <w:snapToGrid w:val="0"/>
    </w:pPr>
  </w:style>
  <w:style w:type="character" w:customStyle="1" w:styleId="Char0">
    <w:name w:val="바닥글 Char"/>
    <w:basedOn w:val="a0"/>
    <w:link w:val="a6"/>
    <w:uiPriority w:val="99"/>
    <w:rsid w:val="005054D0"/>
  </w:style>
  <w:style w:type="table" w:styleId="a7">
    <w:name w:val="Table Grid"/>
    <w:basedOn w:val="a1"/>
    <w:uiPriority w:val="59"/>
    <w:rsid w:val="00670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B3762"/>
    <w:rPr>
      <w:color w:val="0000FF" w:themeColor="hyperlink"/>
      <w:u w:val="single"/>
    </w:rPr>
  </w:style>
  <w:style w:type="character" w:customStyle="1" w:styleId="1">
    <w:name w:val="확인되지 않은 멘션1"/>
    <w:basedOn w:val="a0"/>
    <w:uiPriority w:val="99"/>
    <w:semiHidden/>
    <w:unhideWhenUsed/>
    <w:rsid w:val="00D178AD"/>
    <w:rPr>
      <w:color w:val="808080"/>
      <w:shd w:val="clear" w:color="auto" w:fill="E6E6E6"/>
    </w:rPr>
  </w:style>
  <w:style w:type="paragraph" w:styleId="a9">
    <w:name w:val="Balloon Text"/>
    <w:basedOn w:val="a"/>
    <w:link w:val="Char1"/>
    <w:uiPriority w:val="99"/>
    <w:semiHidden/>
    <w:unhideWhenUsed/>
    <w:rsid w:val="0046732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467323"/>
    <w:rPr>
      <w:rFonts w:asciiTheme="majorHAnsi" w:eastAsiaTheme="majorEastAsia" w:hAnsiTheme="majorHAnsi" w:cstheme="majorBidi"/>
      <w:sz w:val="18"/>
      <w:szCs w:val="18"/>
    </w:rPr>
  </w:style>
  <w:style w:type="paragraph" w:styleId="aa">
    <w:name w:val="List Paragraph"/>
    <w:basedOn w:val="a"/>
    <w:uiPriority w:val="34"/>
    <w:qFormat/>
    <w:rsid w:val="002D3D43"/>
    <w:pPr>
      <w:ind w:leftChars="400" w:left="800"/>
    </w:pPr>
  </w:style>
  <w:style w:type="table" w:styleId="10">
    <w:name w:val="Grid Table 1 Light"/>
    <w:basedOn w:val="a1"/>
    <w:uiPriority w:val="46"/>
    <w:rsid w:val="005E2F5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b">
    <w:name w:val="Unresolved Mention"/>
    <w:basedOn w:val="a0"/>
    <w:uiPriority w:val="99"/>
    <w:semiHidden/>
    <w:unhideWhenUsed/>
    <w:rsid w:val="00294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7163">
      <w:bodyDiv w:val="1"/>
      <w:marLeft w:val="0"/>
      <w:marRight w:val="0"/>
      <w:marTop w:val="0"/>
      <w:marBottom w:val="0"/>
      <w:divBdr>
        <w:top w:val="none" w:sz="0" w:space="0" w:color="auto"/>
        <w:left w:val="none" w:sz="0" w:space="0" w:color="auto"/>
        <w:bottom w:val="none" w:sz="0" w:space="0" w:color="auto"/>
        <w:right w:val="none" w:sz="0" w:space="0" w:color="auto"/>
      </w:divBdr>
    </w:div>
    <w:div w:id="164515592">
      <w:bodyDiv w:val="1"/>
      <w:marLeft w:val="0"/>
      <w:marRight w:val="0"/>
      <w:marTop w:val="0"/>
      <w:marBottom w:val="0"/>
      <w:divBdr>
        <w:top w:val="none" w:sz="0" w:space="0" w:color="auto"/>
        <w:left w:val="none" w:sz="0" w:space="0" w:color="auto"/>
        <w:bottom w:val="none" w:sz="0" w:space="0" w:color="auto"/>
        <w:right w:val="none" w:sz="0" w:space="0" w:color="auto"/>
      </w:divBdr>
    </w:div>
    <w:div w:id="292833916">
      <w:bodyDiv w:val="1"/>
      <w:marLeft w:val="0"/>
      <w:marRight w:val="0"/>
      <w:marTop w:val="0"/>
      <w:marBottom w:val="0"/>
      <w:divBdr>
        <w:top w:val="none" w:sz="0" w:space="0" w:color="auto"/>
        <w:left w:val="none" w:sz="0" w:space="0" w:color="auto"/>
        <w:bottom w:val="none" w:sz="0" w:space="0" w:color="auto"/>
        <w:right w:val="none" w:sz="0" w:space="0" w:color="auto"/>
      </w:divBdr>
    </w:div>
    <w:div w:id="346833663">
      <w:bodyDiv w:val="1"/>
      <w:marLeft w:val="0"/>
      <w:marRight w:val="0"/>
      <w:marTop w:val="0"/>
      <w:marBottom w:val="0"/>
      <w:divBdr>
        <w:top w:val="none" w:sz="0" w:space="0" w:color="auto"/>
        <w:left w:val="none" w:sz="0" w:space="0" w:color="auto"/>
        <w:bottom w:val="none" w:sz="0" w:space="0" w:color="auto"/>
        <w:right w:val="none" w:sz="0" w:space="0" w:color="auto"/>
      </w:divBdr>
    </w:div>
    <w:div w:id="427115823">
      <w:bodyDiv w:val="1"/>
      <w:marLeft w:val="0"/>
      <w:marRight w:val="0"/>
      <w:marTop w:val="0"/>
      <w:marBottom w:val="0"/>
      <w:divBdr>
        <w:top w:val="none" w:sz="0" w:space="0" w:color="auto"/>
        <w:left w:val="none" w:sz="0" w:space="0" w:color="auto"/>
        <w:bottom w:val="none" w:sz="0" w:space="0" w:color="auto"/>
        <w:right w:val="none" w:sz="0" w:space="0" w:color="auto"/>
      </w:divBdr>
    </w:div>
    <w:div w:id="433482457">
      <w:bodyDiv w:val="1"/>
      <w:marLeft w:val="0"/>
      <w:marRight w:val="0"/>
      <w:marTop w:val="0"/>
      <w:marBottom w:val="0"/>
      <w:divBdr>
        <w:top w:val="none" w:sz="0" w:space="0" w:color="auto"/>
        <w:left w:val="none" w:sz="0" w:space="0" w:color="auto"/>
        <w:bottom w:val="none" w:sz="0" w:space="0" w:color="auto"/>
        <w:right w:val="none" w:sz="0" w:space="0" w:color="auto"/>
      </w:divBdr>
    </w:div>
    <w:div w:id="494801557">
      <w:bodyDiv w:val="1"/>
      <w:marLeft w:val="0"/>
      <w:marRight w:val="0"/>
      <w:marTop w:val="0"/>
      <w:marBottom w:val="0"/>
      <w:divBdr>
        <w:top w:val="none" w:sz="0" w:space="0" w:color="auto"/>
        <w:left w:val="none" w:sz="0" w:space="0" w:color="auto"/>
        <w:bottom w:val="none" w:sz="0" w:space="0" w:color="auto"/>
        <w:right w:val="none" w:sz="0" w:space="0" w:color="auto"/>
      </w:divBdr>
    </w:div>
    <w:div w:id="589043347">
      <w:bodyDiv w:val="1"/>
      <w:marLeft w:val="0"/>
      <w:marRight w:val="0"/>
      <w:marTop w:val="0"/>
      <w:marBottom w:val="0"/>
      <w:divBdr>
        <w:top w:val="none" w:sz="0" w:space="0" w:color="auto"/>
        <w:left w:val="none" w:sz="0" w:space="0" w:color="auto"/>
        <w:bottom w:val="none" w:sz="0" w:space="0" w:color="auto"/>
        <w:right w:val="none" w:sz="0" w:space="0" w:color="auto"/>
      </w:divBdr>
    </w:div>
    <w:div w:id="631252262">
      <w:bodyDiv w:val="1"/>
      <w:marLeft w:val="0"/>
      <w:marRight w:val="0"/>
      <w:marTop w:val="0"/>
      <w:marBottom w:val="0"/>
      <w:divBdr>
        <w:top w:val="none" w:sz="0" w:space="0" w:color="auto"/>
        <w:left w:val="none" w:sz="0" w:space="0" w:color="auto"/>
        <w:bottom w:val="none" w:sz="0" w:space="0" w:color="auto"/>
        <w:right w:val="none" w:sz="0" w:space="0" w:color="auto"/>
      </w:divBdr>
    </w:div>
    <w:div w:id="635373013">
      <w:bodyDiv w:val="1"/>
      <w:marLeft w:val="0"/>
      <w:marRight w:val="0"/>
      <w:marTop w:val="0"/>
      <w:marBottom w:val="0"/>
      <w:divBdr>
        <w:top w:val="none" w:sz="0" w:space="0" w:color="auto"/>
        <w:left w:val="none" w:sz="0" w:space="0" w:color="auto"/>
        <w:bottom w:val="none" w:sz="0" w:space="0" w:color="auto"/>
        <w:right w:val="none" w:sz="0" w:space="0" w:color="auto"/>
      </w:divBdr>
    </w:div>
    <w:div w:id="701632753">
      <w:bodyDiv w:val="1"/>
      <w:marLeft w:val="0"/>
      <w:marRight w:val="0"/>
      <w:marTop w:val="0"/>
      <w:marBottom w:val="0"/>
      <w:divBdr>
        <w:top w:val="none" w:sz="0" w:space="0" w:color="auto"/>
        <w:left w:val="none" w:sz="0" w:space="0" w:color="auto"/>
        <w:bottom w:val="none" w:sz="0" w:space="0" w:color="auto"/>
        <w:right w:val="none" w:sz="0" w:space="0" w:color="auto"/>
      </w:divBdr>
    </w:div>
    <w:div w:id="703945851">
      <w:bodyDiv w:val="1"/>
      <w:marLeft w:val="0"/>
      <w:marRight w:val="0"/>
      <w:marTop w:val="0"/>
      <w:marBottom w:val="0"/>
      <w:divBdr>
        <w:top w:val="none" w:sz="0" w:space="0" w:color="auto"/>
        <w:left w:val="none" w:sz="0" w:space="0" w:color="auto"/>
        <w:bottom w:val="none" w:sz="0" w:space="0" w:color="auto"/>
        <w:right w:val="none" w:sz="0" w:space="0" w:color="auto"/>
      </w:divBdr>
    </w:div>
    <w:div w:id="757481433">
      <w:bodyDiv w:val="1"/>
      <w:marLeft w:val="0"/>
      <w:marRight w:val="0"/>
      <w:marTop w:val="0"/>
      <w:marBottom w:val="0"/>
      <w:divBdr>
        <w:top w:val="none" w:sz="0" w:space="0" w:color="auto"/>
        <w:left w:val="none" w:sz="0" w:space="0" w:color="auto"/>
        <w:bottom w:val="none" w:sz="0" w:space="0" w:color="auto"/>
        <w:right w:val="none" w:sz="0" w:space="0" w:color="auto"/>
      </w:divBdr>
    </w:div>
    <w:div w:id="762411527">
      <w:bodyDiv w:val="1"/>
      <w:marLeft w:val="0"/>
      <w:marRight w:val="0"/>
      <w:marTop w:val="0"/>
      <w:marBottom w:val="0"/>
      <w:divBdr>
        <w:top w:val="none" w:sz="0" w:space="0" w:color="auto"/>
        <w:left w:val="none" w:sz="0" w:space="0" w:color="auto"/>
        <w:bottom w:val="none" w:sz="0" w:space="0" w:color="auto"/>
        <w:right w:val="none" w:sz="0" w:space="0" w:color="auto"/>
      </w:divBdr>
    </w:div>
    <w:div w:id="773326117">
      <w:bodyDiv w:val="1"/>
      <w:marLeft w:val="0"/>
      <w:marRight w:val="0"/>
      <w:marTop w:val="0"/>
      <w:marBottom w:val="0"/>
      <w:divBdr>
        <w:top w:val="none" w:sz="0" w:space="0" w:color="auto"/>
        <w:left w:val="none" w:sz="0" w:space="0" w:color="auto"/>
        <w:bottom w:val="none" w:sz="0" w:space="0" w:color="auto"/>
        <w:right w:val="none" w:sz="0" w:space="0" w:color="auto"/>
      </w:divBdr>
    </w:div>
    <w:div w:id="838154063">
      <w:bodyDiv w:val="1"/>
      <w:marLeft w:val="0"/>
      <w:marRight w:val="0"/>
      <w:marTop w:val="0"/>
      <w:marBottom w:val="0"/>
      <w:divBdr>
        <w:top w:val="none" w:sz="0" w:space="0" w:color="auto"/>
        <w:left w:val="none" w:sz="0" w:space="0" w:color="auto"/>
        <w:bottom w:val="none" w:sz="0" w:space="0" w:color="auto"/>
        <w:right w:val="none" w:sz="0" w:space="0" w:color="auto"/>
      </w:divBdr>
    </w:div>
    <w:div w:id="858085811">
      <w:bodyDiv w:val="1"/>
      <w:marLeft w:val="0"/>
      <w:marRight w:val="0"/>
      <w:marTop w:val="0"/>
      <w:marBottom w:val="0"/>
      <w:divBdr>
        <w:top w:val="none" w:sz="0" w:space="0" w:color="auto"/>
        <w:left w:val="none" w:sz="0" w:space="0" w:color="auto"/>
        <w:bottom w:val="none" w:sz="0" w:space="0" w:color="auto"/>
        <w:right w:val="none" w:sz="0" w:space="0" w:color="auto"/>
      </w:divBdr>
    </w:div>
    <w:div w:id="880437964">
      <w:bodyDiv w:val="1"/>
      <w:marLeft w:val="0"/>
      <w:marRight w:val="0"/>
      <w:marTop w:val="0"/>
      <w:marBottom w:val="0"/>
      <w:divBdr>
        <w:top w:val="none" w:sz="0" w:space="0" w:color="auto"/>
        <w:left w:val="none" w:sz="0" w:space="0" w:color="auto"/>
        <w:bottom w:val="none" w:sz="0" w:space="0" w:color="auto"/>
        <w:right w:val="none" w:sz="0" w:space="0" w:color="auto"/>
      </w:divBdr>
    </w:div>
    <w:div w:id="922303861">
      <w:bodyDiv w:val="1"/>
      <w:marLeft w:val="0"/>
      <w:marRight w:val="0"/>
      <w:marTop w:val="0"/>
      <w:marBottom w:val="0"/>
      <w:divBdr>
        <w:top w:val="none" w:sz="0" w:space="0" w:color="auto"/>
        <w:left w:val="none" w:sz="0" w:space="0" w:color="auto"/>
        <w:bottom w:val="none" w:sz="0" w:space="0" w:color="auto"/>
        <w:right w:val="none" w:sz="0" w:space="0" w:color="auto"/>
      </w:divBdr>
    </w:div>
    <w:div w:id="990452545">
      <w:bodyDiv w:val="1"/>
      <w:marLeft w:val="0"/>
      <w:marRight w:val="0"/>
      <w:marTop w:val="0"/>
      <w:marBottom w:val="0"/>
      <w:divBdr>
        <w:top w:val="none" w:sz="0" w:space="0" w:color="auto"/>
        <w:left w:val="none" w:sz="0" w:space="0" w:color="auto"/>
        <w:bottom w:val="none" w:sz="0" w:space="0" w:color="auto"/>
        <w:right w:val="none" w:sz="0" w:space="0" w:color="auto"/>
      </w:divBdr>
    </w:div>
    <w:div w:id="993725721">
      <w:bodyDiv w:val="1"/>
      <w:marLeft w:val="0"/>
      <w:marRight w:val="0"/>
      <w:marTop w:val="0"/>
      <w:marBottom w:val="0"/>
      <w:divBdr>
        <w:top w:val="none" w:sz="0" w:space="0" w:color="auto"/>
        <w:left w:val="none" w:sz="0" w:space="0" w:color="auto"/>
        <w:bottom w:val="none" w:sz="0" w:space="0" w:color="auto"/>
        <w:right w:val="none" w:sz="0" w:space="0" w:color="auto"/>
      </w:divBdr>
    </w:div>
    <w:div w:id="1037897228">
      <w:bodyDiv w:val="1"/>
      <w:marLeft w:val="0"/>
      <w:marRight w:val="0"/>
      <w:marTop w:val="0"/>
      <w:marBottom w:val="0"/>
      <w:divBdr>
        <w:top w:val="none" w:sz="0" w:space="0" w:color="auto"/>
        <w:left w:val="none" w:sz="0" w:space="0" w:color="auto"/>
        <w:bottom w:val="none" w:sz="0" w:space="0" w:color="auto"/>
        <w:right w:val="none" w:sz="0" w:space="0" w:color="auto"/>
      </w:divBdr>
    </w:div>
    <w:div w:id="1157918452">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sChild>
        <w:div w:id="1832257442">
          <w:marLeft w:val="0"/>
          <w:marRight w:val="0"/>
          <w:marTop w:val="0"/>
          <w:marBottom w:val="0"/>
          <w:divBdr>
            <w:top w:val="none" w:sz="0" w:space="0" w:color="auto"/>
            <w:left w:val="none" w:sz="0" w:space="0" w:color="auto"/>
            <w:bottom w:val="none" w:sz="0" w:space="0" w:color="auto"/>
            <w:right w:val="none" w:sz="0" w:space="0" w:color="auto"/>
          </w:divBdr>
          <w:divsChild>
            <w:div w:id="13395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78680">
      <w:bodyDiv w:val="1"/>
      <w:marLeft w:val="0"/>
      <w:marRight w:val="0"/>
      <w:marTop w:val="0"/>
      <w:marBottom w:val="0"/>
      <w:divBdr>
        <w:top w:val="none" w:sz="0" w:space="0" w:color="auto"/>
        <w:left w:val="none" w:sz="0" w:space="0" w:color="auto"/>
        <w:bottom w:val="none" w:sz="0" w:space="0" w:color="auto"/>
        <w:right w:val="none" w:sz="0" w:space="0" w:color="auto"/>
      </w:divBdr>
    </w:div>
    <w:div w:id="1386681737">
      <w:bodyDiv w:val="1"/>
      <w:marLeft w:val="0"/>
      <w:marRight w:val="0"/>
      <w:marTop w:val="0"/>
      <w:marBottom w:val="0"/>
      <w:divBdr>
        <w:top w:val="none" w:sz="0" w:space="0" w:color="auto"/>
        <w:left w:val="none" w:sz="0" w:space="0" w:color="auto"/>
        <w:bottom w:val="none" w:sz="0" w:space="0" w:color="auto"/>
        <w:right w:val="none" w:sz="0" w:space="0" w:color="auto"/>
      </w:divBdr>
    </w:div>
    <w:div w:id="1434517567">
      <w:bodyDiv w:val="1"/>
      <w:marLeft w:val="0"/>
      <w:marRight w:val="0"/>
      <w:marTop w:val="0"/>
      <w:marBottom w:val="0"/>
      <w:divBdr>
        <w:top w:val="none" w:sz="0" w:space="0" w:color="auto"/>
        <w:left w:val="none" w:sz="0" w:space="0" w:color="auto"/>
        <w:bottom w:val="none" w:sz="0" w:space="0" w:color="auto"/>
        <w:right w:val="none" w:sz="0" w:space="0" w:color="auto"/>
      </w:divBdr>
    </w:div>
    <w:div w:id="1445416356">
      <w:bodyDiv w:val="1"/>
      <w:marLeft w:val="0"/>
      <w:marRight w:val="0"/>
      <w:marTop w:val="0"/>
      <w:marBottom w:val="0"/>
      <w:divBdr>
        <w:top w:val="none" w:sz="0" w:space="0" w:color="auto"/>
        <w:left w:val="none" w:sz="0" w:space="0" w:color="auto"/>
        <w:bottom w:val="none" w:sz="0" w:space="0" w:color="auto"/>
        <w:right w:val="none" w:sz="0" w:space="0" w:color="auto"/>
      </w:divBdr>
    </w:div>
    <w:div w:id="1505851317">
      <w:bodyDiv w:val="1"/>
      <w:marLeft w:val="0"/>
      <w:marRight w:val="0"/>
      <w:marTop w:val="0"/>
      <w:marBottom w:val="0"/>
      <w:divBdr>
        <w:top w:val="none" w:sz="0" w:space="0" w:color="auto"/>
        <w:left w:val="none" w:sz="0" w:space="0" w:color="auto"/>
        <w:bottom w:val="none" w:sz="0" w:space="0" w:color="auto"/>
        <w:right w:val="none" w:sz="0" w:space="0" w:color="auto"/>
      </w:divBdr>
    </w:div>
    <w:div w:id="1507595758">
      <w:bodyDiv w:val="1"/>
      <w:marLeft w:val="0"/>
      <w:marRight w:val="0"/>
      <w:marTop w:val="0"/>
      <w:marBottom w:val="0"/>
      <w:divBdr>
        <w:top w:val="none" w:sz="0" w:space="0" w:color="auto"/>
        <w:left w:val="none" w:sz="0" w:space="0" w:color="auto"/>
        <w:bottom w:val="none" w:sz="0" w:space="0" w:color="auto"/>
        <w:right w:val="none" w:sz="0" w:space="0" w:color="auto"/>
      </w:divBdr>
    </w:div>
    <w:div w:id="1559899113">
      <w:bodyDiv w:val="1"/>
      <w:marLeft w:val="0"/>
      <w:marRight w:val="0"/>
      <w:marTop w:val="0"/>
      <w:marBottom w:val="0"/>
      <w:divBdr>
        <w:top w:val="none" w:sz="0" w:space="0" w:color="auto"/>
        <w:left w:val="none" w:sz="0" w:space="0" w:color="auto"/>
        <w:bottom w:val="none" w:sz="0" w:space="0" w:color="auto"/>
        <w:right w:val="none" w:sz="0" w:space="0" w:color="auto"/>
      </w:divBdr>
    </w:div>
    <w:div w:id="1579054065">
      <w:bodyDiv w:val="1"/>
      <w:marLeft w:val="0"/>
      <w:marRight w:val="0"/>
      <w:marTop w:val="0"/>
      <w:marBottom w:val="0"/>
      <w:divBdr>
        <w:top w:val="none" w:sz="0" w:space="0" w:color="auto"/>
        <w:left w:val="none" w:sz="0" w:space="0" w:color="auto"/>
        <w:bottom w:val="none" w:sz="0" w:space="0" w:color="auto"/>
        <w:right w:val="none" w:sz="0" w:space="0" w:color="auto"/>
      </w:divBdr>
    </w:div>
    <w:div w:id="1589801529">
      <w:bodyDiv w:val="1"/>
      <w:marLeft w:val="0"/>
      <w:marRight w:val="0"/>
      <w:marTop w:val="0"/>
      <w:marBottom w:val="0"/>
      <w:divBdr>
        <w:top w:val="none" w:sz="0" w:space="0" w:color="auto"/>
        <w:left w:val="none" w:sz="0" w:space="0" w:color="auto"/>
        <w:bottom w:val="none" w:sz="0" w:space="0" w:color="auto"/>
        <w:right w:val="none" w:sz="0" w:space="0" w:color="auto"/>
      </w:divBdr>
    </w:div>
    <w:div w:id="1641687573">
      <w:bodyDiv w:val="1"/>
      <w:marLeft w:val="0"/>
      <w:marRight w:val="0"/>
      <w:marTop w:val="0"/>
      <w:marBottom w:val="0"/>
      <w:divBdr>
        <w:top w:val="none" w:sz="0" w:space="0" w:color="auto"/>
        <w:left w:val="none" w:sz="0" w:space="0" w:color="auto"/>
        <w:bottom w:val="none" w:sz="0" w:space="0" w:color="auto"/>
        <w:right w:val="none" w:sz="0" w:space="0" w:color="auto"/>
      </w:divBdr>
    </w:div>
    <w:div w:id="1661695643">
      <w:bodyDiv w:val="1"/>
      <w:marLeft w:val="0"/>
      <w:marRight w:val="0"/>
      <w:marTop w:val="0"/>
      <w:marBottom w:val="0"/>
      <w:divBdr>
        <w:top w:val="none" w:sz="0" w:space="0" w:color="auto"/>
        <w:left w:val="none" w:sz="0" w:space="0" w:color="auto"/>
        <w:bottom w:val="none" w:sz="0" w:space="0" w:color="auto"/>
        <w:right w:val="none" w:sz="0" w:space="0" w:color="auto"/>
      </w:divBdr>
    </w:div>
    <w:div w:id="1770462363">
      <w:bodyDiv w:val="1"/>
      <w:marLeft w:val="0"/>
      <w:marRight w:val="0"/>
      <w:marTop w:val="0"/>
      <w:marBottom w:val="0"/>
      <w:divBdr>
        <w:top w:val="none" w:sz="0" w:space="0" w:color="auto"/>
        <w:left w:val="none" w:sz="0" w:space="0" w:color="auto"/>
        <w:bottom w:val="none" w:sz="0" w:space="0" w:color="auto"/>
        <w:right w:val="none" w:sz="0" w:space="0" w:color="auto"/>
      </w:divBdr>
    </w:div>
    <w:div w:id="1798454027">
      <w:bodyDiv w:val="1"/>
      <w:marLeft w:val="0"/>
      <w:marRight w:val="0"/>
      <w:marTop w:val="0"/>
      <w:marBottom w:val="0"/>
      <w:divBdr>
        <w:top w:val="none" w:sz="0" w:space="0" w:color="auto"/>
        <w:left w:val="none" w:sz="0" w:space="0" w:color="auto"/>
        <w:bottom w:val="none" w:sz="0" w:space="0" w:color="auto"/>
        <w:right w:val="none" w:sz="0" w:space="0" w:color="auto"/>
      </w:divBdr>
    </w:div>
    <w:div w:id="1852524677">
      <w:bodyDiv w:val="1"/>
      <w:marLeft w:val="0"/>
      <w:marRight w:val="0"/>
      <w:marTop w:val="0"/>
      <w:marBottom w:val="0"/>
      <w:divBdr>
        <w:top w:val="none" w:sz="0" w:space="0" w:color="auto"/>
        <w:left w:val="none" w:sz="0" w:space="0" w:color="auto"/>
        <w:bottom w:val="none" w:sz="0" w:space="0" w:color="auto"/>
        <w:right w:val="none" w:sz="0" w:space="0" w:color="auto"/>
      </w:divBdr>
    </w:div>
    <w:div w:id="1962569516">
      <w:bodyDiv w:val="1"/>
      <w:marLeft w:val="0"/>
      <w:marRight w:val="0"/>
      <w:marTop w:val="0"/>
      <w:marBottom w:val="0"/>
      <w:divBdr>
        <w:top w:val="none" w:sz="0" w:space="0" w:color="auto"/>
        <w:left w:val="none" w:sz="0" w:space="0" w:color="auto"/>
        <w:bottom w:val="none" w:sz="0" w:space="0" w:color="auto"/>
        <w:right w:val="none" w:sz="0" w:space="0" w:color="auto"/>
      </w:divBdr>
    </w:div>
    <w:div w:id="1962610822">
      <w:bodyDiv w:val="1"/>
      <w:marLeft w:val="0"/>
      <w:marRight w:val="0"/>
      <w:marTop w:val="0"/>
      <w:marBottom w:val="0"/>
      <w:divBdr>
        <w:top w:val="none" w:sz="0" w:space="0" w:color="auto"/>
        <w:left w:val="none" w:sz="0" w:space="0" w:color="auto"/>
        <w:bottom w:val="none" w:sz="0" w:space="0" w:color="auto"/>
        <w:right w:val="none" w:sz="0" w:space="0" w:color="auto"/>
      </w:divBdr>
    </w:div>
    <w:div w:id="2017684381">
      <w:bodyDiv w:val="1"/>
      <w:marLeft w:val="0"/>
      <w:marRight w:val="0"/>
      <w:marTop w:val="0"/>
      <w:marBottom w:val="0"/>
      <w:divBdr>
        <w:top w:val="none" w:sz="0" w:space="0" w:color="auto"/>
        <w:left w:val="none" w:sz="0" w:space="0" w:color="auto"/>
        <w:bottom w:val="none" w:sz="0" w:space="0" w:color="auto"/>
        <w:right w:val="none" w:sz="0" w:space="0" w:color="auto"/>
      </w:divBdr>
    </w:div>
    <w:div w:id="2033845350">
      <w:bodyDiv w:val="1"/>
      <w:marLeft w:val="0"/>
      <w:marRight w:val="0"/>
      <w:marTop w:val="0"/>
      <w:marBottom w:val="0"/>
      <w:divBdr>
        <w:top w:val="none" w:sz="0" w:space="0" w:color="auto"/>
        <w:left w:val="none" w:sz="0" w:space="0" w:color="auto"/>
        <w:bottom w:val="none" w:sz="0" w:space="0" w:color="auto"/>
        <w:right w:val="none" w:sz="0" w:space="0" w:color="auto"/>
      </w:divBdr>
    </w:div>
    <w:div w:id="2054386178">
      <w:bodyDiv w:val="1"/>
      <w:marLeft w:val="0"/>
      <w:marRight w:val="0"/>
      <w:marTop w:val="0"/>
      <w:marBottom w:val="0"/>
      <w:divBdr>
        <w:top w:val="none" w:sz="0" w:space="0" w:color="auto"/>
        <w:left w:val="none" w:sz="0" w:space="0" w:color="auto"/>
        <w:bottom w:val="none" w:sz="0" w:space="0" w:color="auto"/>
        <w:right w:val="none" w:sz="0" w:space="0" w:color="auto"/>
      </w:divBdr>
    </w:div>
    <w:div w:id="2096317005">
      <w:bodyDiv w:val="1"/>
      <w:marLeft w:val="0"/>
      <w:marRight w:val="0"/>
      <w:marTop w:val="0"/>
      <w:marBottom w:val="0"/>
      <w:divBdr>
        <w:top w:val="none" w:sz="0" w:space="0" w:color="auto"/>
        <w:left w:val="none" w:sz="0" w:space="0" w:color="auto"/>
        <w:bottom w:val="none" w:sz="0" w:space="0" w:color="auto"/>
        <w:right w:val="none" w:sz="0" w:space="0" w:color="auto"/>
      </w:divBdr>
    </w:div>
    <w:div w:id="2134933015">
      <w:bodyDiv w:val="1"/>
      <w:marLeft w:val="0"/>
      <w:marRight w:val="0"/>
      <w:marTop w:val="0"/>
      <w:marBottom w:val="0"/>
      <w:divBdr>
        <w:top w:val="none" w:sz="0" w:space="0" w:color="auto"/>
        <w:left w:val="none" w:sz="0" w:space="0" w:color="auto"/>
        <w:bottom w:val="none" w:sz="0" w:space="0" w:color="auto"/>
        <w:right w:val="none" w:sz="0" w:space="0" w:color="auto"/>
      </w:divBdr>
      <w:divsChild>
        <w:div w:id="1713187419">
          <w:marLeft w:val="0"/>
          <w:marRight w:val="0"/>
          <w:marTop w:val="0"/>
          <w:marBottom w:val="0"/>
          <w:divBdr>
            <w:top w:val="none" w:sz="0" w:space="0" w:color="auto"/>
            <w:left w:val="none" w:sz="0" w:space="0" w:color="auto"/>
            <w:bottom w:val="none" w:sz="0" w:space="0" w:color="auto"/>
            <w:right w:val="none" w:sz="0" w:space="0" w:color="auto"/>
          </w:divBdr>
          <w:divsChild>
            <w:div w:id="19071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ncer.go.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psc2004@gmail.com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5ADA83-C8B6-49FA-828F-5773CBD30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1089</Words>
  <Characters>6208</Characters>
  <Application>Microsoft Office Word</Application>
  <DocSecurity>0</DocSecurity>
  <Lines>51</Lines>
  <Paragraphs>14</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천현주</dc:creator>
  <cp:lastModifiedBy>윤경 정</cp:lastModifiedBy>
  <cp:revision>5</cp:revision>
  <cp:lastPrinted>2020-05-15T04:44:00Z</cp:lastPrinted>
  <dcterms:created xsi:type="dcterms:W3CDTF">2025-05-09T13:21:00Z</dcterms:created>
  <dcterms:modified xsi:type="dcterms:W3CDTF">2025-05-09T13:46:00Z</dcterms:modified>
</cp:coreProperties>
</file>