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D548E" w:rsidRDefault="00745E78">
      <w:pPr>
        <w:pStyle w:val="a4"/>
        <w:jc w:val="center"/>
        <w:rPr>
          <w:rFonts w:ascii="HY헤드라인M" w:eastAsia="HY헤드라인M" w:hAnsi="HY헤드라인M" w:cs="HY헤드라인M"/>
          <w:b/>
          <w:bCs/>
          <w:sz w:val="34"/>
          <w:szCs w:val="34"/>
          <w:lang w:val="ko-KR"/>
        </w:rPr>
      </w:pPr>
      <w:r>
        <w:rPr>
          <w:rFonts w:ascii="HY헤드라인M" w:eastAsia="HY헤드라인M" w:hAnsi="HY헤드라인M" w:cs="HY헤드라인M"/>
          <w:b/>
          <w:bCs/>
          <w:sz w:val="34"/>
          <w:szCs w:val="34"/>
          <w:lang w:val="ko-KR"/>
        </w:rPr>
        <w:t>한국췌장외과연구회 연구계획서</w:t>
      </w:r>
    </w:p>
    <w:p w:rsidR="00707C98" w:rsidRDefault="00707C98">
      <w:pPr>
        <w:pStyle w:val="a4"/>
        <w:jc w:val="center"/>
        <w:rPr>
          <w:rFonts w:ascii="NanumGothic Bold" w:eastAsia="NanumGothic Bold" w:hAnsi="NanumGothic Bold" w:cs="NanumGothic Bold"/>
          <w:sz w:val="34"/>
          <w:szCs w:val="34"/>
          <w:lang w:val="ko-KR"/>
        </w:rPr>
      </w:pPr>
    </w:p>
    <w:p w:rsidR="00AD548E" w:rsidRDefault="00745E78">
      <w:pPr>
        <w:pStyle w:val="a4"/>
        <w:rPr>
          <w:rFonts w:ascii="NanumGothic Bold" w:eastAsia="NanumGothic Bold" w:hAnsi="NanumGothic Bold" w:cs="NanumGothic Bold"/>
          <w:sz w:val="24"/>
          <w:szCs w:val="24"/>
        </w:rPr>
      </w:pPr>
      <w:r>
        <w:rPr>
          <w:rFonts w:ascii="맑은 고딕" w:eastAsia="맑은 고딕" w:hAnsi="맑은 고딕" w:cs="맑은 고딕"/>
          <w:b/>
          <w:bCs/>
          <w:sz w:val="24"/>
          <w:szCs w:val="24"/>
        </w:rPr>
        <w:t xml:space="preserve">1. </w:t>
      </w:r>
      <w:r>
        <w:rPr>
          <w:rFonts w:ascii="맑은 고딕" w:eastAsia="맑은 고딕" w:hAnsi="맑은 고딕" w:cs="맑은 고딕"/>
          <w:b/>
          <w:bCs/>
          <w:sz w:val="24"/>
          <w:szCs w:val="24"/>
          <w:lang w:val="ko-KR"/>
        </w:rPr>
        <w:t>연구계획 요약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943"/>
        <w:gridCol w:w="7239"/>
      </w:tblGrid>
      <w:tr w:rsidR="007D7925" w:rsidTr="00433A24">
        <w:trPr>
          <w:trHeight w:val="638"/>
        </w:trPr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7925" w:rsidRPr="00707C98" w:rsidRDefault="007D7925" w:rsidP="00707C98">
            <w:pPr>
              <w:wordWrap w:val="0"/>
              <w:autoSpaceDE w:val="0"/>
              <w:autoSpaceDN w:val="0"/>
              <w:spacing w:line="240" w:lineRule="auto"/>
              <w:jc w:val="center"/>
              <w:rPr>
                <w:sz w:val="22"/>
              </w:rPr>
            </w:pPr>
            <w:r w:rsidRPr="00707C98">
              <w:rPr>
                <w:rFonts w:hint="eastAsia"/>
                <w:sz w:val="22"/>
              </w:rPr>
              <w:t>연구 제목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25" w:rsidRPr="00707C98" w:rsidRDefault="007D7925" w:rsidP="00790D53">
            <w:pPr>
              <w:tabs>
                <w:tab w:val="left" w:pos="1487"/>
              </w:tabs>
              <w:wordWrap w:val="0"/>
              <w:autoSpaceDE w:val="0"/>
              <w:autoSpaceDN w:val="0"/>
              <w:spacing w:line="276" w:lineRule="auto"/>
              <w:ind w:left="220" w:hangingChars="100" w:hanging="220"/>
              <w:jc w:val="left"/>
              <w:rPr>
                <w:sz w:val="22"/>
              </w:rPr>
            </w:pPr>
            <w:r w:rsidRPr="00707C98">
              <w:rPr>
                <w:rFonts w:hint="eastAsia"/>
                <w:sz w:val="22"/>
              </w:rPr>
              <w:t xml:space="preserve"> (국문)</w:t>
            </w:r>
            <w:r w:rsidR="00FE197C" w:rsidRPr="00707C98">
              <w:rPr>
                <w:rFonts w:hint="eastAsia"/>
                <w:sz w:val="22"/>
              </w:rPr>
              <w:t xml:space="preserve"> </w:t>
            </w:r>
            <w:r w:rsidR="00FE197C" w:rsidRPr="00707C98">
              <w:rPr>
                <w:sz w:val="22"/>
              </w:rPr>
              <w:t>진행성</w:t>
            </w:r>
            <w:r w:rsidR="00FE197C" w:rsidRPr="00707C98">
              <w:rPr>
                <w:rFonts w:hint="eastAsia"/>
                <w:sz w:val="22"/>
              </w:rPr>
              <w:t xml:space="preserve"> </w:t>
            </w:r>
            <w:proofErr w:type="spellStart"/>
            <w:r w:rsidR="00FE197C" w:rsidRPr="00707C98">
              <w:rPr>
                <w:rFonts w:hint="eastAsia"/>
                <w:sz w:val="22"/>
              </w:rPr>
              <w:t>담낭암</w:t>
            </w:r>
            <w:r w:rsidR="00790D53">
              <w:rPr>
                <w:rFonts w:hint="eastAsia"/>
                <w:sz w:val="22"/>
              </w:rPr>
              <w:t>에서</w:t>
            </w:r>
            <w:proofErr w:type="spellEnd"/>
            <w:r w:rsidR="00FE197C" w:rsidRPr="00707C98">
              <w:rPr>
                <w:rFonts w:hint="eastAsia"/>
                <w:sz w:val="22"/>
              </w:rPr>
              <w:t xml:space="preserve"> </w:t>
            </w:r>
            <w:r w:rsidR="00D80331" w:rsidRPr="00707C98">
              <w:rPr>
                <w:rFonts w:hint="eastAsia"/>
                <w:sz w:val="22"/>
              </w:rPr>
              <w:t>사람상피세포증식인자수용체2형 (</w:t>
            </w:r>
            <w:r w:rsidR="00FE197C" w:rsidRPr="00707C98">
              <w:rPr>
                <w:rFonts w:hint="eastAsia"/>
                <w:sz w:val="22"/>
              </w:rPr>
              <w:t>HER-2</w:t>
            </w:r>
            <w:r w:rsidR="00D80331" w:rsidRPr="00707C98">
              <w:rPr>
                <w:rFonts w:hint="eastAsia"/>
                <w:sz w:val="22"/>
              </w:rPr>
              <w:t>)</w:t>
            </w:r>
            <w:r w:rsidR="00FE197C" w:rsidRPr="00707C98">
              <w:rPr>
                <w:sz w:val="22"/>
              </w:rPr>
              <w:t>의</w:t>
            </w:r>
            <w:r w:rsidR="00790D53">
              <w:rPr>
                <w:rFonts w:hint="eastAsia"/>
                <w:sz w:val="22"/>
              </w:rPr>
              <w:t xml:space="preserve"> 예후 예측인자로서의 의의 및</w:t>
            </w:r>
            <w:r w:rsidR="001B3C76">
              <w:rPr>
                <w:rFonts w:hint="eastAsia"/>
                <w:sz w:val="22"/>
              </w:rPr>
              <w:t xml:space="preserve"> 향후</w:t>
            </w:r>
            <w:r w:rsidR="00790D53">
              <w:rPr>
                <w:rFonts w:hint="eastAsia"/>
                <w:sz w:val="22"/>
              </w:rPr>
              <w:t xml:space="preserve"> 치료와의 </w:t>
            </w:r>
            <w:proofErr w:type="gramStart"/>
            <w:r w:rsidR="00790D53">
              <w:rPr>
                <w:rFonts w:hint="eastAsia"/>
                <w:sz w:val="22"/>
              </w:rPr>
              <w:t xml:space="preserve">연계성 </w:t>
            </w:r>
            <w:r w:rsidR="00FE197C" w:rsidRPr="00707C98">
              <w:rPr>
                <w:rFonts w:hint="eastAsia"/>
                <w:sz w:val="22"/>
              </w:rPr>
              <w:t xml:space="preserve"> </w:t>
            </w:r>
            <w:proofErr w:type="gramEnd"/>
          </w:p>
        </w:tc>
      </w:tr>
      <w:tr w:rsidR="007D7925" w:rsidTr="00433A24">
        <w:trPr>
          <w:trHeight w:val="637"/>
        </w:trPr>
        <w:tc>
          <w:tcPr>
            <w:tcW w:w="1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25" w:rsidRPr="00707C98" w:rsidRDefault="007D7925" w:rsidP="00707C98">
            <w:pPr>
              <w:wordWrap w:val="0"/>
              <w:autoSpaceDE w:val="0"/>
              <w:autoSpaceDN w:val="0"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25" w:rsidRPr="00707C98" w:rsidRDefault="007D7925" w:rsidP="001526AF">
            <w:pPr>
              <w:tabs>
                <w:tab w:val="left" w:pos="1487"/>
              </w:tabs>
              <w:wordWrap w:val="0"/>
              <w:autoSpaceDE w:val="0"/>
              <w:autoSpaceDN w:val="0"/>
              <w:spacing w:line="276" w:lineRule="auto"/>
              <w:jc w:val="left"/>
              <w:rPr>
                <w:sz w:val="22"/>
              </w:rPr>
            </w:pPr>
            <w:r w:rsidRPr="00707C98">
              <w:rPr>
                <w:rFonts w:hint="eastAsia"/>
                <w:sz w:val="22"/>
              </w:rPr>
              <w:t>(영문)</w:t>
            </w:r>
            <w:r w:rsidR="00FE197C" w:rsidRPr="00707C98">
              <w:rPr>
                <w:rFonts w:hint="eastAsia"/>
                <w:sz w:val="22"/>
              </w:rPr>
              <w:t xml:space="preserve"> Prognostic significance and therapeutic implication of HER-2 in advanced gallbladder cancer </w:t>
            </w:r>
          </w:p>
        </w:tc>
      </w:tr>
      <w:tr w:rsidR="007D7925" w:rsidTr="001526AF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25" w:rsidRPr="00707C98" w:rsidRDefault="007D7925" w:rsidP="00707C98">
            <w:pPr>
              <w:wordWrap w:val="0"/>
              <w:autoSpaceDE w:val="0"/>
              <w:autoSpaceDN w:val="0"/>
              <w:spacing w:line="240" w:lineRule="auto"/>
              <w:jc w:val="center"/>
              <w:rPr>
                <w:sz w:val="22"/>
              </w:rPr>
            </w:pPr>
            <w:r w:rsidRPr="00707C98">
              <w:rPr>
                <w:rFonts w:hint="eastAsia"/>
                <w:sz w:val="22"/>
              </w:rPr>
              <w:t xml:space="preserve">책임연구자 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25" w:rsidRPr="00707C98" w:rsidRDefault="00FE197C" w:rsidP="001526AF">
            <w:pPr>
              <w:tabs>
                <w:tab w:val="left" w:pos="1487"/>
              </w:tabs>
              <w:wordWrap w:val="0"/>
              <w:autoSpaceDE w:val="0"/>
              <w:autoSpaceDN w:val="0"/>
              <w:spacing w:line="276" w:lineRule="auto"/>
              <w:jc w:val="left"/>
              <w:rPr>
                <w:sz w:val="22"/>
              </w:rPr>
            </w:pPr>
            <w:r w:rsidRPr="00707C98">
              <w:rPr>
                <w:rFonts w:hint="eastAsia"/>
                <w:sz w:val="22"/>
              </w:rPr>
              <w:t>중앙대학교병원 외과학교실 이승은 교수</w:t>
            </w:r>
          </w:p>
        </w:tc>
      </w:tr>
      <w:tr w:rsidR="007D7925" w:rsidTr="001526AF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25" w:rsidRPr="00707C98" w:rsidRDefault="007D7925" w:rsidP="00707C98">
            <w:pPr>
              <w:wordWrap w:val="0"/>
              <w:autoSpaceDE w:val="0"/>
              <w:autoSpaceDN w:val="0"/>
              <w:spacing w:line="240" w:lineRule="auto"/>
              <w:jc w:val="center"/>
              <w:rPr>
                <w:sz w:val="22"/>
              </w:rPr>
            </w:pPr>
            <w:r w:rsidRPr="00707C98">
              <w:rPr>
                <w:rFonts w:hint="eastAsia"/>
                <w:sz w:val="22"/>
              </w:rPr>
              <w:t>연구 목적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25" w:rsidRPr="00707C98" w:rsidRDefault="00416A8E" w:rsidP="001526AF">
            <w:pPr>
              <w:pStyle w:val="a4"/>
              <w:spacing w:line="276" w:lineRule="auto"/>
              <w:jc w:val="left"/>
              <w:rPr>
                <w:rFonts w:ascii="맑은 고딕" w:eastAsia="맑은 고딕" w:hAnsi="맑은 고딕"/>
                <w:color w:val="231F20"/>
                <w:sz w:val="22"/>
              </w:rPr>
            </w:pPr>
            <w:r w:rsidRPr="00707C98">
              <w:rPr>
                <w:rFonts w:ascii="맑은 고딕" w:eastAsia="맑은 고딕" w:hAnsi="맑은 고딕" w:cs="바탕" w:hint="eastAsia"/>
                <w:color w:val="auto"/>
                <w:sz w:val="22"/>
              </w:rPr>
              <w:t xml:space="preserve">진행성 </w:t>
            </w:r>
            <w:proofErr w:type="spellStart"/>
            <w:r w:rsidRPr="00707C98">
              <w:rPr>
                <w:rFonts w:ascii="맑은 고딕" w:eastAsia="맑은 고딕" w:hAnsi="맑은 고딕" w:cs="바탕" w:hint="eastAsia"/>
                <w:color w:val="auto"/>
                <w:sz w:val="22"/>
              </w:rPr>
              <w:t>담낭암</w:t>
            </w:r>
            <w:proofErr w:type="spellEnd"/>
            <w:r w:rsidRPr="00707C98">
              <w:rPr>
                <w:rFonts w:ascii="맑은 고딕" w:eastAsia="맑은 고딕" w:hAnsi="맑은 고딕" w:cs="YMjO12-Identity-H" w:hint="eastAsia"/>
                <w:color w:val="auto"/>
                <w:sz w:val="22"/>
              </w:rPr>
              <w:t xml:space="preserve"> </w:t>
            </w:r>
            <w:r w:rsidRPr="00707C98">
              <w:rPr>
                <w:rFonts w:ascii="맑은 고딕" w:eastAsia="맑은 고딕" w:hAnsi="맑은 고딕" w:cs="바탕" w:hint="eastAsia"/>
                <w:color w:val="auto"/>
                <w:sz w:val="22"/>
              </w:rPr>
              <w:t>환자에서</w:t>
            </w:r>
            <w:r w:rsidRPr="00707C98">
              <w:rPr>
                <w:rFonts w:ascii="맑은 고딕" w:eastAsia="맑은 고딕" w:hAnsi="맑은 고딕" w:cs="YMjO12-Identity-H" w:hint="eastAsia"/>
                <w:color w:val="auto"/>
                <w:sz w:val="22"/>
              </w:rPr>
              <w:t xml:space="preserve"> HER2 </w:t>
            </w:r>
            <w:proofErr w:type="spellStart"/>
            <w:r w:rsidRPr="00707C98">
              <w:rPr>
                <w:rFonts w:ascii="맑은 고딕" w:eastAsia="맑은 고딕" w:hAnsi="맑은 고딕" w:cs="YMjO12-Identity-H" w:hint="eastAsia"/>
                <w:color w:val="auto"/>
                <w:sz w:val="22"/>
              </w:rPr>
              <w:t>과</w:t>
            </w:r>
            <w:r w:rsidRPr="00707C98">
              <w:rPr>
                <w:rFonts w:ascii="맑은 고딕" w:eastAsia="맑은 고딕" w:hAnsi="맑은 고딕" w:cs="바탕" w:hint="eastAsia"/>
                <w:color w:val="auto"/>
                <w:sz w:val="22"/>
              </w:rPr>
              <w:t>발현</w:t>
            </w:r>
            <w:proofErr w:type="spellEnd"/>
            <w:r w:rsidRPr="00707C98">
              <w:rPr>
                <w:rFonts w:ascii="맑은 고딕" w:eastAsia="맑은 고딕" w:hAnsi="맑은 고딕" w:cs="YMjO12-Identity-H" w:hint="eastAsia"/>
                <w:color w:val="auto"/>
                <w:sz w:val="22"/>
              </w:rPr>
              <w:t xml:space="preserve"> </w:t>
            </w:r>
            <w:r w:rsidRPr="00707C98">
              <w:rPr>
                <w:rFonts w:ascii="맑은 고딕" w:eastAsia="맑은 고딕" w:hAnsi="맑은 고딕" w:cs="바탕" w:hint="eastAsia"/>
                <w:color w:val="auto"/>
                <w:sz w:val="22"/>
              </w:rPr>
              <w:t xml:space="preserve">정도를 살펴보고 HER2 </w:t>
            </w:r>
            <w:proofErr w:type="spellStart"/>
            <w:r w:rsidRPr="00707C98">
              <w:rPr>
                <w:rFonts w:ascii="맑은 고딕" w:eastAsia="맑은 고딕" w:hAnsi="맑은 고딕" w:cs="바탕" w:hint="eastAsia"/>
                <w:color w:val="auto"/>
                <w:sz w:val="22"/>
              </w:rPr>
              <w:t>과발현이</w:t>
            </w:r>
            <w:proofErr w:type="spellEnd"/>
            <w:r w:rsidRPr="00707C98">
              <w:rPr>
                <w:rFonts w:ascii="맑은 고딕" w:eastAsia="맑은 고딕" w:hAnsi="맑은 고딕" w:cs="바탕" w:hint="eastAsia"/>
                <w:color w:val="auto"/>
                <w:sz w:val="22"/>
              </w:rPr>
              <w:t xml:space="preserve"> </w:t>
            </w:r>
            <w:proofErr w:type="spellStart"/>
            <w:r w:rsidRPr="00707C98">
              <w:rPr>
                <w:rFonts w:ascii="맑은 고딕" w:eastAsia="맑은 고딕" w:hAnsi="맑은 고딕" w:cs="바탕" w:hint="eastAsia"/>
                <w:color w:val="auto"/>
                <w:sz w:val="22"/>
              </w:rPr>
              <w:t>담낭암의</w:t>
            </w:r>
            <w:proofErr w:type="spellEnd"/>
            <w:r w:rsidRPr="00707C98">
              <w:rPr>
                <w:rFonts w:ascii="맑은 고딕" w:eastAsia="맑은 고딕" w:hAnsi="맑은 고딕" w:cs="바탕" w:hint="eastAsia"/>
                <w:color w:val="auto"/>
                <w:sz w:val="22"/>
              </w:rPr>
              <w:t xml:space="preserve"> 예후 예측 인자로서 의미가 있는지 검토하여 향후 </w:t>
            </w:r>
            <w:r w:rsidRPr="00707C98">
              <w:rPr>
                <w:rFonts w:ascii="맑은 고딕" w:eastAsia="맑은 고딕" w:hAnsi="맑은 고딕" w:cs="YMjO12-Identity-H" w:hint="eastAsia"/>
                <w:color w:val="auto"/>
                <w:sz w:val="22"/>
              </w:rPr>
              <w:t xml:space="preserve">HER2 </w:t>
            </w:r>
            <w:r w:rsidRPr="00707C98">
              <w:rPr>
                <w:rFonts w:ascii="맑은 고딕" w:eastAsia="맑은 고딕" w:hAnsi="맑은 고딕" w:cs="바탕" w:hint="eastAsia"/>
                <w:color w:val="auto"/>
                <w:sz w:val="22"/>
              </w:rPr>
              <w:t>단일</w:t>
            </w:r>
            <w:r w:rsidRPr="00707C98">
              <w:rPr>
                <w:rFonts w:ascii="맑은 고딕" w:eastAsia="맑은 고딕" w:hAnsi="맑은 고딕" w:cs="YMjO12-Identity-H" w:hint="eastAsia"/>
                <w:color w:val="auto"/>
                <w:sz w:val="22"/>
              </w:rPr>
              <w:t xml:space="preserve"> </w:t>
            </w:r>
            <w:r w:rsidRPr="00707C98">
              <w:rPr>
                <w:rFonts w:ascii="맑은 고딕" w:eastAsia="맑은 고딕" w:hAnsi="맑은 고딕" w:cs="바탕" w:hint="eastAsia"/>
                <w:color w:val="auto"/>
                <w:sz w:val="22"/>
              </w:rPr>
              <w:t>클론</w:t>
            </w:r>
            <w:r w:rsidRPr="00707C98">
              <w:rPr>
                <w:rFonts w:ascii="맑은 고딕" w:eastAsia="맑은 고딕" w:hAnsi="맑은 고딕" w:cs="YMjO12-Identity-H" w:hint="eastAsia"/>
                <w:color w:val="auto"/>
                <w:sz w:val="22"/>
              </w:rPr>
              <w:t xml:space="preserve"> </w:t>
            </w:r>
            <w:r w:rsidRPr="00707C98">
              <w:rPr>
                <w:rFonts w:ascii="맑은 고딕" w:eastAsia="맑은 고딕" w:hAnsi="맑은 고딕" w:cs="바탕" w:hint="eastAsia"/>
                <w:color w:val="auto"/>
                <w:sz w:val="22"/>
              </w:rPr>
              <w:t>항체</w:t>
            </w:r>
            <w:r w:rsidR="00790D53">
              <w:rPr>
                <w:rFonts w:ascii="맑은 고딕" w:eastAsia="맑은 고딕" w:hAnsi="맑은 고딕" w:cs="바탕" w:hint="eastAsia"/>
                <w:color w:val="auto"/>
                <w:sz w:val="22"/>
              </w:rPr>
              <w:t>를 이용한</w:t>
            </w:r>
            <w:r w:rsidRPr="00707C98">
              <w:rPr>
                <w:rFonts w:ascii="맑은 고딕" w:eastAsia="맑은 고딕" w:hAnsi="맑은 고딕" w:cs="바탕" w:hint="eastAsia"/>
                <w:color w:val="auto"/>
                <w:sz w:val="22"/>
              </w:rPr>
              <w:t xml:space="preserve"> </w:t>
            </w:r>
            <w:proofErr w:type="spellStart"/>
            <w:r w:rsidR="00790D53">
              <w:rPr>
                <w:rFonts w:ascii="맑은 고딕" w:eastAsia="맑은 고딕" w:hAnsi="맑은 고딕" w:cs="바탕" w:hint="eastAsia"/>
                <w:color w:val="auto"/>
                <w:sz w:val="22"/>
              </w:rPr>
              <w:t>담낭암</w:t>
            </w:r>
            <w:proofErr w:type="spellEnd"/>
            <w:r w:rsidR="00790D53">
              <w:rPr>
                <w:rFonts w:ascii="맑은 고딕" w:eastAsia="맑은 고딕" w:hAnsi="맑은 고딕" w:cs="바탕" w:hint="eastAsia"/>
                <w:color w:val="auto"/>
                <w:sz w:val="22"/>
              </w:rPr>
              <w:t xml:space="preserve"> </w:t>
            </w:r>
            <w:r w:rsidRPr="00707C98">
              <w:rPr>
                <w:rFonts w:ascii="맑은 고딕" w:eastAsia="맑은 고딕" w:hAnsi="맑은 고딕" w:cs="바탕" w:hint="eastAsia"/>
                <w:color w:val="auto"/>
                <w:sz w:val="22"/>
              </w:rPr>
              <w:t>치료 임상 연구의 근거를 마련하고자 한다.</w:t>
            </w:r>
          </w:p>
        </w:tc>
      </w:tr>
      <w:tr w:rsidR="007D7925" w:rsidTr="001526AF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25" w:rsidRPr="00707C98" w:rsidRDefault="007D7925" w:rsidP="00707C98">
            <w:pPr>
              <w:wordWrap w:val="0"/>
              <w:autoSpaceDE w:val="0"/>
              <w:autoSpaceDN w:val="0"/>
              <w:spacing w:line="240" w:lineRule="auto"/>
              <w:jc w:val="center"/>
              <w:rPr>
                <w:sz w:val="22"/>
              </w:rPr>
            </w:pPr>
            <w:r w:rsidRPr="00707C98">
              <w:rPr>
                <w:rFonts w:hint="eastAsia"/>
                <w:sz w:val="22"/>
              </w:rPr>
              <w:t>연구 설계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25" w:rsidRPr="00707C98" w:rsidRDefault="008E54B7" w:rsidP="001526AF">
            <w:pPr>
              <w:wordWrap w:val="0"/>
              <w:autoSpaceDE w:val="0"/>
              <w:autoSpaceDN w:val="0"/>
              <w:spacing w:line="276" w:lineRule="auto"/>
              <w:jc w:val="left"/>
              <w:rPr>
                <w:sz w:val="22"/>
              </w:rPr>
            </w:pPr>
            <w:proofErr w:type="spellStart"/>
            <w:r w:rsidRPr="00707C98">
              <w:rPr>
                <w:rFonts w:hint="eastAsia"/>
                <w:sz w:val="22"/>
              </w:rPr>
              <w:t>후향적</w:t>
            </w:r>
            <w:proofErr w:type="spellEnd"/>
            <w:r w:rsidRPr="00707C98">
              <w:rPr>
                <w:rFonts w:hint="eastAsia"/>
                <w:sz w:val="22"/>
              </w:rPr>
              <w:t xml:space="preserve"> </w:t>
            </w:r>
            <w:proofErr w:type="spellStart"/>
            <w:r w:rsidRPr="00707C98">
              <w:rPr>
                <w:rFonts w:hint="eastAsia"/>
                <w:sz w:val="22"/>
              </w:rPr>
              <w:t>다기관</w:t>
            </w:r>
            <w:proofErr w:type="spellEnd"/>
            <w:r w:rsidRPr="00707C98">
              <w:rPr>
                <w:rFonts w:hint="eastAsia"/>
                <w:sz w:val="22"/>
              </w:rPr>
              <w:t xml:space="preserve"> 연구</w:t>
            </w:r>
          </w:p>
        </w:tc>
      </w:tr>
      <w:tr w:rsidR="007D7925" w:rsidTr="001526AF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25" w:rsidRPr="00707C98" w:rsidRDefault="007D7925" w:rsidP="00707C98">
            <w:pPr>
              <w:wordWrap w:val="0"/>
              <w:autoSpaceDE w:val="0"/>
              <w:autoSpaceDN w:val="0"/>
              <w:spacing w:line="240" w:lineRule="auto"/>
              <w:jc w:val="center"/>
              <w:rPr>
                <w:sz w:val="22"/>
              </w:rPr>
            </w:pPr>
            <w:r w:rsidRPr="00707C98">
              <w:rPr>
                <w:rFonts w:hint="eastAsia"/>
                <w:sz w:val="22"/>
              </w:rPr>
              <w:t>연구 기간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25" w:rsidRPr="00707C98" w:rsidRDefault="008A745D" w:rsidP="001B3C76">
            <w:pPr>
              <w:wordWrap w:val="0"/>
              <w:autoSpaceDE w:val="0"/>
              <w:autoSpaceDN w:val="0"/>
              <w:spacing w:line="276" w:lineRule="auto"/>
              <w:jc w:val="left"/>
              <w:rPr>
                <w:sz w:val="22"/>
              </w:rPr>
            </w:pPr>
            <w:r w:rsidRPr="00707C98">
              <w:rPr>
                <w:rFonts w:hint="eastAsia"/>
                <w:sz w:val="22"/>
              </w:rPr>
              <w:t>2019년 3월1일</w:t>
            </w:r>
            <w:r w:rsidR="007D7925" w:rsidRPr="00707C98">
              <w:rPr>
                <w:rFonts w:hint="eastAsia"/>
                <w:sz w:val="22"/>
              </w:rPr>
              <w:t xml:space="preserve"> ~ 20</w:t>
            </w:r>
            <w:r w:rsidR="001B3C76">
              <w:rPr>
                <w:rFonts w:hint="eastAsia"/>
                <w:sz w:val="22"/>
              </w:rPr>
              <w:t>20</w:t>
            </w:r>
            <w:r w:rsidR="007D7925" w:rsidRPr="00707C98">
              <w:rPr>
                <w:rFonts w:hint="eastAsia"/>
                <w:sz w:val="22"/>
              </w:rPr>
              <w:t xml:space="preserve">년 2월 </w:t>
            </w:r>
            <w:r w:rsidR="00790D53">
              <w:rPr>
                <w:rFonts w:hint="eastAsia"/>
                <w:sz w:val="22"/>
              </w:rPr>
              <w:t>28</w:t>
            </w:r>
            <w:r w:rsidR="007D7925" w:rsidRPr="00707C98">
              <w:rPr>
                <w:rFonts w:hint="eastAsia"/>
                <w:sz w:val="22"/>
              </w:rPr>
              <w:t>일</w:t>
            </w:r>
            <w:bookmarkStart w:id="0" w:name="_GoBack"/>
            <w:bookmarkEnd w:id="0"/>
          </w:p>
        </w:tc>
      </w:tr>
      <w:tr w:rsidR="007D7925" w:rsidTr="001526AF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25" w:rsidRPr="00707C98" w:rsidRDefault="007D7925" w:rsidP="00707C98">
            <w:pPr>
              <w:spacing w:line="240" w:lineRule="auto"/>
              <w:jc w:val="center"/>
              <w:rPr>
                <w:rFonts w:cstheme="minorBidi"/>
                <w:sz w:val="22"/>
              </w:rPr>
            </w:pPr>
            <w:r w:rsidRPr="00707C98">
              <w:rPr>
                <w:rFonts w:hint="eastAsia"/>
                <w:sz w:val="22"/>
              </w:rPr>
              <w:t xml:space="preserve">연구 대상 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25" w:rsidRPr="00707C98" w:rsidRDefault="00416A8E" w:rsidP="001526AF">
            <w:pPr>
              <w:spacing w:line="276" w:lineRule="auto"/>
              <w:jc w:val="left"/>
              <w:rPr>
                <w:sz w:val="22"/>
              </w:rPr>
            </w:pPr>
            <w:r w:rsidRPr="00707C98">
              <w:rPr>
                <w:rFonts w:hint="eastAsia"/>
                <w:sz w:val="22"/>
              </w:rPr>
              <w:t xml:space="preserve">수술 또는 조직검사상으로 T3 또는 </w:t>
            </w:r>
            <w:proofErr w:type="gramStart"/>
            <w:r w:rsidRPr="00707C98">
              <w:rPr>
                <w:rFonts w:hint="eastAsia"/>
                <w:sz w:val="22"/>
              </w:rPr>
              <w:t xml:space="preserve">T4  </w:t>
            </w:r>
            <w:proofErr w:type="spellStart"/>
            <w:r w:rsidRPr="00707C98">
              <w:rPr>
                <w:rFonts w:hint="eastAsia"/>
                <w:sz w:val="22"/>
              </w:rPr>
              <w:t>담낭암</w:t>
            </w:r>
            <w:proofErr w:type="spellEnd"/>
            <w:proofErr w:type="gramEnd"/>
            <w:r w:rsidRPr="00707C98">
              <w:rPr>
                <w:rFonts w:hint="eastAsia"/>
                <w:sz w:val="22"/>
              </w:rPr>
              <w:t xml:space="preserve"> (AJCC 8</w:t>
            </w:r>
            <w:r w:rsidRPr="00707C98">
              <w:rPr>
                <w:rFonts w:hint="eastAsia"/>
                <w:sz w:val="22"/>
                <w:vertAlign w:val="superscript"/>
              </w:rPr>
              <w:t>TH</w:t>
            </w:r>
            <w:r w:rsidRPr="00707C98">
              <w:rPr>
                <w:rFonts w:hint="eastAsia"/>
                <w:sz w:val="22"/>
              </w:rPr>
              <w:t xml:space="preserve"> edition) 으로 </w:t>
            </w:r>
            <w:proofErr w:type="spellStart"/>
            <w:r w:rsidRPr="00707C98">
              <w:rPr>
                <w:rFonts w:hint="eastAsia"/>
                <w:sz w:val="22"/>
              </w:rPr>
              <w:t>확진된</w:t>
            </w:r>
            <w:proofErr w:type="spellEnd"/>
            <w:r w:rsidRPr="00707C98">
              <w:rPr>
                <w:rFonts w:hint="eastAsia"/>
                <w:sz w:val="22"/>
              </w:rPr>
              <w:t xml:space="preserve"> </w:t>
            </w:r>
            <w:r w:rsidRPr="00707C98">
              <w:rPr>
                <w:rFonts w:cs="바탕" w:hint="eastAsia"/>
                <w:sz w:val="22"/>
              </w:rPr>
              <w:t>환자 중 파라핀 병리 조직이 이용 가능한 환자들</w:t>
            </w:r>
            <w:r w:rsidRPr="00707C98">
              <w:rPr>
                <w:rFonts w:hint="eastAsia"/>
                <w:sz w:val="22"/>
              </w:rPr>
              <w:t>.</w:t>
            </w:r>
          </w:p>
        </w:tc>
      </w:tr>
      <w:tr w:rsidR="007D7925" w:rsidTr="001526AF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25" w:rsidRPr="00707C98" w:rsidRDefault="007D7925" w:rsidP="00707C98">
            <w:pPr>
              <w:wordWrap w:val="0"/>
              <w:autoSpaceDE w:val="0"/>
              <w:autoSpaceDN w:val="0"/>
              <w:spacing w:line="240" w:lineRule="auto"/>
              <w:jc w:val="center"/>
              <w:rPr>
                <w:sz w:val="22"/>
              </w:rPr>
            </w:pPr>
            <w:r w:rsidRPr="00707C98">
              <w:rPr>
                <w:rFonts w:hint="eastAsia"/>
                <w:sz w:val="22"/>
              </w:rPr>
              <w:t>연구 방법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98" w:rsidRPr="00707C98" w:rsidRDefault="00816B3C" w:rsidP="001526AF">
            <w:pPr>
              <w:pStyle w:val="a6"/>
              <w:numPr>
                <w:ilvl w:val="0"/>
                <w:numId w:val="10"/>
              </w:numPr>
              <w:spacing w:line="276" w:lineRule="auto"/>
              <w:ind w:leftChars="0"/>
              <w:rPr>
                <w:rFonts w:ascii="맑은 고딕" w:eastAsia="맑은 고딕" w:hAnsi="맑은 고딕"/>
                <w:b/>
                <w:sz w:val="22"/>
                <w:szCs w:val="22"/>
              </w:rPr>
            </w:pPr>
            <w:r w:rsidRPr="00707C98"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상기 선정 기준에 의해 선정된 환자들의 </w:t>
            </w:r>
            <w:r w:rsidR="00707C98" w:rsidRPr="00707C98"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임상정보, 영상 소견, 병리 소견 등을 </w:t>
            </w:r>
            <w:proofErr w:type="spellStart"/>
            <w:r w:rsidR="00707C98" w:rsidRPr="00707C98">
              <w:rPr>
                <w:rFonts w:ascii="맑은 고딕" w:eastAsia="맑은 고딕" w:hAnsi="맑은 고딕" w:hint="eastAsia"/>
                <w:sz w:val="22"/>
                <w:szCs w:val="22"/>
              </w:rPr>
              <w:t>후향적으로</w:t>
            </w:r>
            <w:proofErr w:type="spellEnd"/>
            <w:r w:rsidR="00707C98" w:rsidRPr="00707C98"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 분석</w:t>
            </w:r>
          </w:p>
          <w:p w:rsidR="00707C98" w:rsidRPr="00707C98" w:rsidRDefault="00816B3C" w:rsidP="001526AF">
            <w:pPr>
              <w:pStyle w:val="a6"/>
              <w:numPr>
                <w:ilvl w:val="0"/>
                <w:numId w:val="10"/>
              </w:numPr>
              <w:spacing w:line="276" w:lineRule="auto"/>
              <w:ind w:leftChars="0"/>
              <w:rPr>
                <w:rFonts w:ascii="맑은 고딕" w:eastAsia="맑은 고딕" w:hAnsi="맑은 고딕"/>
                <w:b/>
                <w:sz w:val="22"/>
                <w:szCs w:val="22"/>
              </w:rPr>
            </w:pPr>
            <w:r w:rsidRPr="00707C98"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파라핀 병리 조직을 이용하여 조직미세배열 블록(tissue microarray)을 제작하고 HER2항체에 대한 면역조직화학염색을 시행하여 </w:t>
            </w:r>
            <w:proofErr w:type="spellStart"/>
            <w:r w:rsidRPr="00707C98">
              <w:rPr>
                <w:rFonts w:ascii="맑은 고딕" w:eastAsia="맑은 고딕" w:hAnsi="맑은 고딕" w:hint="eastAsia"/>
                <w:sz w:val="22"/>
                <w:szCs w:val="22"/>
              </w:rPr>
              <w:t>과발현</w:t>
            </w:r>
            <w:proofErr w:type="spellEnd"/>
            <w:r w:rsidRPr="00707C98"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 정도를 판독</w:t>
            </w:r>
          </w:p>
          <w:p w:rsidR="007D7925" w:rsidRPr="00707C98" w:rsidRDefault="00707C98" w:rsidP="001526AF">
            <w:pPr>
              <w:pStyle w:val="a6"/>
              <w:numPr>
                <w:ilvl w:val="0"/>
                <w:numId w:val="10"/>
              </w:numPr>
              <w:spacing w:line="276" w:lineRule="auto"/>
              <w:ind w:leftChars="0"/>
              <w:rPr>
                <w:b/>
                <w:sz w:val="22"/>
                <w:szCs w:val="22"/>
              </w:rPr>
            </w:pPr>
            <w:r w:rsidRPr="00707C98"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HER2과발현 양성도와 환자의 </w:t>
            </w:r>
            <w:proofErr w:type="spellStart"/>
            <w:r w:rsidRPr="00707C98">
              <w:rPr>
                <w:rFonts w:ascii="맑은 고딕" w:eastAsia="맑은 고딕" w:hAnsi="맑은 고딕" w:hint="eastAsia"/>
                <w:sz w:val="22"/>
                <w:szCs w:val="22"/>
              </w:rPr>
              <w:t>재발율</w:t>
            </w:r>
            <w:proofErr w:type="spellEnd"/>
            <w:r w:rsidRPr="00707C98">
              <w:rPr>
                <w:rFonts w:ascii="맑은 고딕" w:eastAsia="맑은 고딕" w:hAnsi="맑은 고딕" w:hint="eastAsia"/>
                <w:sz w:val="22"/>
                <w:szCs w:val="22"/>
              </w:rPr>
              <w:t>, 생존율 등과의 연관성을 비교 분석.</w:t>
            </w:r>
          </w:p>
        </w:tc>
      </w:tr>
      <w:tr w:rsidR="007D7925" w:rsidTr="001526AF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925" w:rsidRDefault="007D7925">
            <w:pPr>
              <w:jc w:val="center"/>
              <w:rPr>
                <w:rFonts w:asciiTheme="minorEastAsia" w:hAnsiTheme="minorEastAsia" w:cstheme="minorBidi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기대효과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및</w:t>
            </w:r>
          </w:p>
          <w:p w:rsidR="007D7925" w:rsidRDefault="007D7925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예상결과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6AF" w:rsidRDefault="00707C98" w:rsidP="001526AF">
            <w:pPr>
              <w:pStyle w:val="a6"/>
              <w:numPr>
                <w:ilvl w:val="0"/>
                <w:numId w:val="10"/>
              </w:numPr>
              <w:wordWrap w:val="0"/>
              <w:autoSpaceDE w:val="0"/>
              <w:autoSpaceDN w:val="0"/>
              <w:spacing w:line="276" w:lineRule="auto"/>
              <w:ind w:leftChars="0"/>
              <w:rPr>
                <w:rFonts w:asciiTheme="minorEastAsia" w:hAnsiTheme="minorEastAsia"/>
              </w:rPr>
            </w:pPr>
            <w:r w:rsidRPr="00707C98">
              <w:rPr>
                <w:rFonts w:asciiTheme="minorEastAsia" w:hAnsiTheme="minorEastAsia" w:hint="eastAsia"/>
              </w:rPr>
              <w:t>진행성</w:t>
            </w:r>
            <w:r w:rsidRPr="00707C98">
              <w:rPr>
                <w:rFonts w:asciiTheme="minorEastAsia" w:hAnsiTheme="minorEastAsia" w:hint="eastAsia"/>
              </w:rPr>
              <w:t xml:space="preserve"> </w:t>
            </w:r>
            <w:proofErr w:type="spellStart"/>
            <w:r w:rsidRPr="00707C98">
              <w:rPr>
                <w:rFonts w:asciiTheme="minorEastAsia" w:hAnsiTheme="minorEastAsia" w:hint="eastAsia"/>
              </w:rPr>
              <w:t>담낭암에서</w:t>
            </w:r>
            <w:proofErr w:type="spellEnd"/>
            <w:r w:rsidRPr="00707C98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HER</w:t>
            </w:r>
            <w:r w:rsidRPr="00707C98">
              <w:rPr>
                <w:rFonts w:asciiTheme="minorEastAsia" w:hAnsiTheme="minorEastAsia" w:hint="eastAsia"/>
              </w:rPr>
              <w:t xml:space="preserve">2 </w:t>
            </w:r>
            <w:proofErr w:type="spellStart"/>
            <w:r w:rsidRPr="00707C98">
              <w:rPr>
                <w:rFonts w:asciiTheme="minorEastAsia" w:hAnsiTheme="minorEastAsia"/>
              </w:rPr>
              <w:t>과</w:t>
            </w:r>
            <w:r w:rsidRPr="00707C98">
              <w:rPr>
                <w:rFonts w:asciiTheme="minorEastAsia" w:hAnsiTheme="minorEastAsia" w:hint="eastAsia"/>
              </w:rPr>
              <w:t>발현의</w:t>
            </w:r>
            <w:proofErr w:type="spellEnd"/>
            <w:r w:rsidRPr="00707C98">
              <w:rPr>
                <w:rFonts w:asciiTheme="minorEastAsia" w:hAnsiTheme="minorEastAsia" w:hint="eastAsia"/>
              </w:rPr>
              <w:t xml:space="preserve"> </w:t>
            </w:r>
            <w:r w:rsidRPr="00707C98">
              <w:rPr>
                <w:rFonts w:asciiTheme="minorEastAsia" w:hAnsiTheme="minorEastAsia" w:hint="eastAsia"/>
              </w:rPr>
              <w:t>임상적</w:t>
            </w:r>
            <w:r w:rsidRPr="00707C98">
              <w:rPr>
                <w:rFonts w:asciiTheme="minorEastAsia" w:hAnsiTheme="minorEastAsia" w:hint="eastAsia"/>
              </w:rPr>
              <w:t xml:space="preserve"> </w:t>
            </w:r>
            <w:r w:rsidRPr="00707C98">
              <w:rPr>
                <w:rFonts w:asciiTheme="minorEastAsia" w:hAnsiTheme="minorEastAsia" w:hint="eastAsia"/>
              </w:rPr>
              <w:t>의의</w:t>
            </w:r>
            <w:r w:rsidR="001526AF">
              <w:rPr>
                <w:rFonts w:asciiTheme="minorEastAsia" w:hAnsiTheme="minorEastAsia" w:hint="eastAsia"/>
              </w:rPr>
              <w:t xml:space="preserve"> </w:t>
            </w:r>
            <w:r w:rsidR="001526AF">
              <w:rPr>
                <w:rFonts w:asciiTheme="minorEastAsia" w:hAnsiTheme="minorEastAsia" w:hint="eastAsia"/>
              </w:rPr>
              <w:t>및</w:t>
            </w:r>
            <w:r w:rsidR="001526AF">
              <w:rPr>
                <w:rFonts w:asciiTheme="minorEastAsia" w:hAnsiTheme="minorEastAsia" w:hint="eastAsia"/>
              </w:rPr>
              <w:t xml:space="preserve"> </w:t>
            </w:r>
            <w:r w:rsidR="001526AF">
              <w:rPr>
                <w:rFonts w:asciiTheme="minorEastAsia" w:hAnsiTheme="minorEastAsia" w:hint="eastAsia"/>
              </w:rPr>
              <w:t>예후</w:t>
            </w:r>
            <w:r w:rsidR="001526AF">
              <w:rPr>
                <w:rFonts w:asciiTheme="minorEastAsia" w:hAnsiTheme="minorEastAsia" w:hint="eastAsia"/>
              </w:rPr>
              <w:t xml:space="preserve"> </w:t>
            </w:r>
            <w:r w:rsidR="001526AF">
              <w:rPr>
                <w:rFonts w:asciiTheme="minorEastAsia" w:hAnsiTheme="minorEastAsia" w:hint="eastAsia"/>
              </w:rPr>
              <w:t>예측인자로서의</w:t>
            </w:r>
            <w:r w:rsidR="001526AF">
              <w:rPr>
                <w:rFonts w:asciiTheme="minorEastAsia" w:hAnsiTheme="minorEastAsia" w:hint="eastAsia"/>
              </w:rPr>
              <w:t xml:space="preserve"> </w:t>
            </w:r>
            <w:r w:rsidR="001526AF">
              <w:rPr>
                <w:rFonts w:asciiTheme="minorEastAsia" w:hAnsiTheme="minorEastAsia" w:hint="eastAsia"/>
              </w:rPr>
              <w:t>의미를</w:t>
            </w:r>
            <w:r w:rsidR="001526AF">
              <w:rPr>
                <w:rFonts w:asciiTheme="minorEastAsia" w:hAnsiTheme="minorEastAsia" w:hint="eastAsia"/>
              </w:rPr>
              <w:t xml:space="preserve"> </w:t>
            </w:r>
            <w:r w:rsidR="001526AF">
              <w:rPr>
                <w:rFonts w:asciiTheme="minorEastAsia" w:hAnsiTheme="minorEastAsia" w:hint="eastAsia"/>
              </w:rPr>
              <w:t>규명</w:t>
            </w:r>
          </w:p>
          <w:p w:rsidR="007D7925" w:rsidRPr="001526AF" w:rsidRDefault="001526AF" w:rsidP="001526AF">
            <w:pPr>
              <w:pStyle w:val="a6"/>
              <w:numPr>
                <w:ilvl w:val="0"/>
                <w:numId w:val="10"/>
              </w:numPr>
              <w:wordWrap w:val="0"/>
              <w:autoSpaceDE w:val="0"/>
              <w:autoSpaceDN w:val="0"/>
              <w:spacing w:line="276" w:lineRule="auto"/>
              <w:ind w:leftChars="0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</w:rPr>
              <w:t>향후</w:t>
            </w:r>
            <w:r>
              <w:rPr>
                <w:rFonts w:asciiTheme="minorEastAsia" w:hAnsiTheme="minorEastAsia" w:hint="eastAsia"/>
              </w:rPr>
              <w:t xml:space="preserve"> HER2 </w:t>
            </w:r>
            <w:r>
              <w:rPr>
                <w:rFonts w:asciiTheme="minorEastAsia" w:hAnsiTheme="minorEastAsia" w:hint="eastAsia"/>
              </w:rPr>
              <w:t>단일클론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항체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치료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임상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연구의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근거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자료로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활용</w:t>
            </w:r>
          </w:p>
          <w:p w:rsidR="001526AF" w:rsidRDefault="001526AF" w:rsidP="001526AF">
            <w:pPr>
              <w:pStyle w:val="a6"/>
              <w:numPr>
                <w:ilvl w:val="0"/>
                <w:numId w:val="10"/>
              </w:numPr>
              <w:wordWrap w:val="0"/>
              <w:autoSpaceDE w:val="0"/>
              <w:autoSpaceDN w:val="0"/>
              <w:spacing w:line="276" w:lineRule="auto"/>
              <w:ind w:leftChars="0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</w:rPr>
              <w:t>향후</w:t>
            </w:r>
            <w:r>
              <w:rPr>
                <w:rFonts w:asciiTheme="minorEastAsia" w:hAnsiTheme="minorEastAsia" w:hint="eastAsia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</w:rPr>
              <w:t>ErbB</w:t>
            </w:r>
            <w:proofErr w:type="spellEnd"/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신호전달체계와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연계된</w:t>
            </w:r>
            <w:r>
              <w:rPr>
                <w:rFonts w:asciiTheme="minorEastAsia" w:hAnsiTheme="minorEastAsia" w:hint="eastAsia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</w:rPr>
              <w:t>담낭암</w:t>
            </w:r>
            <w:proofErr w:type="spellEnd"/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발생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기전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연구에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기여</w:t>
            </w:r>
          </w:p>
        </w:tc>
      </w:tr>
    </w:tbl>
    <w:p w:rsidR="00AD548E" w:rsidRDefault="00745E78">
      <w:pPr>
        <w:pStyle w:val="a4"/>
        <w:rPr>
          <w:rFonts w:ascii="맑은 고딕" w:eastAsia="맑은 고딕" w:hAnsi="맑은 고딕" w:cs="맑은 고딕"/>
          <w:b/>
          <w:bCs/>
          <w:sz w:val="24"/>
          <w:szCs w:val="24"/>
          <w:lang w:val="ko-KR"/>
        </w:rPr>
      </w:pPr>
      <w:r>
        <w:rPr>
          <w:rFonts w:ascii="맑은 고딕" w:eastAsia="맑은 고딕" w:hAnsi="맑은 고딕" w:cs="맑은 고딕"/>
          <w:b/>
          <w:bCs/>
          <w:sz w:val="24"/>
          <w:szCs w:val="24"/>
        </w:rPr>
        <w:lastRenderedPageBreak/>
        <w:t xml:space="preserve">2. </w:t>
      </w:r>
      <w:r>
        <w:rPr>
          <w:rFonts w:ascii="맑은 고딕" w:eastAsia="맑은 고딕" w:hAnsi="맑은 고딕" w:cs="맑은 고딕"/>
          <w:b/>
          <w:bCs/>
          <w:sz w:val="24"/>
          <w:szCs w:val="24"/>
          <w:lang w:val="ko-KR"/>
        </w:rPr>
        <w:t>국내외 연구동향</w:t>
      </w:r>
    </w:p>
    <w:p w:rsidR="000B4C78" w:rsidRPr="00481D09" w:rsidRDefault="000B4C78" w:rsidP="000B4C78">
      <w:pPr>
        <w:pStyle w:val="a4"/>
        <w:spacing w:before="200" w:after="100"/>
        <w:rPr>
          <w:rFonts w:ascii="맑은 고딕" w:eastAsia="맑은 고딕" w:hAnsi="맑은 고딕"/>
          <w:spacing w:val="-10"/>
          <w:sz w:val="22"/>
          <w:szCs w:val="22"/>
        </w:rPr>
      </w:pPr>
      <w:proofErr w:type="spellStart"/>
      <w:r w:rsidRPr="00481D09">
        <w:rPr>
          <w:rFonts w:ascii="맑은 고딕" w:eastAsia="맑은 고딕" w:hAnsi="맑은 고딕" w:hint="eastAsia"/>
          <w:b/>
          <w:bCs/>
          <w:spacing w:val="-10"/>
          <w:sz w:val="22"/>
          <w:szCs w:val="22"/>
        </w:rPr>
        <w:t>담낭암의</w:t>
      </w:r>
      <w:proofErr w:type="spellEnd"/>
      <w:r w:rsidRPr="00481D09">
        <w:rPr>
          <w:rFonts w:ascii="맑은 고딕" w:eastAsia="맑은 고딕" w:hAnsi="맑은 고딕" w:hint="eastAsia"/>
          <w:b/>
          <w:bCs/>
          <w:spacing w:val="-10"/>
          <w:sz w:val="22"/>
          <w:szCs w:val="22"/>
        </w:rPr>
        <w:t xml:space="preserve"> 역학 및 우리나라에서 </w:t>
      </w:r>
      <w:proofErr w:type="spellStart"/>
      <w:r w:rsidRPr="00481D09">
        <w:rPr>
          <w:rFonts w:ascii="맑은 고딕" w:eastAsia="맑은 고딕" w:hAnsi="맑은 고딕" w:hint="eastAsia"/>
          <w:b/>
          <w:bCs/>
          <w:spacing w:val="-10"/>
          <w:sz w:val="22"/>
          <w:szCs w:val="22"/>
        </w:rPr>
        <w:t>담낭암</w:t>
      </w:r>
      <w:proofErr w:type="spellEnd"/>
      <w:r w:rsidRPr="00481D09">
        <w:rPr>
          <w:rFonts w:ascii="맑은 고딕" w:eastAsia="맑은 고딕" w:hAnsi="맑은 고딕" w:hint="eastAsia"/>
          <w:b/>
          <w:bCs/>
          <w:spacing w:val="-10"/>
          <w:sz w:val="22"/>
          <w:szCs w:val="22"/>
        </w:rPr>
        <w:t xml:space="preserve"> 연구의 중요성</w:t>
      </w:r>
      <w:r w:rsidRPr="00481D09">
        <w:rPr>
          <w:rFonts w:ascii="맑은 고딕" w:eastAsia="맑은 고딕" w:hAnsi="맑은 고딕"/>
          <w:spacing w:val="-10"/>
          <w:sz w:val="22"/>
          <w:szCs w:val="22"/>
        </w:rPr>
        <w:t xml:space="preserve"> </w:t>
      </w:r>
    </w:p>
    <w:p w:rsidR="000B4C78" w:rsidRPr="00481D09" w:rsidRDefault="008E54B7" w:rsidP="000B4C78">
      <w:pPr>
        <w:pStyle w:val="a4"/>
        <w:spacing w:before="200" w:after="100"/>
        <w:rPr>
          <w:rFonts w:ascii="맑은 고딕" w:eastAsia="맑은 고딕" w:hAnsi="맑은 고딕" w:cs="굴림"/>
          <w:sz w:val="22"/>
          <w:szCs w:val="22"/>
          <w:bdr w:val="none" w:sz="0" w:space="0" w:color="auto"/>
        </w:rPr>
      </w:pPr>
      <w:proofErr w:type="spellStart"/>
      <w:r w:rsidRPr="00481D09">
        <w:rPr>
          <w:rFonts w:ascii="맑은 고딕" w:eastAsia="맑은 고딕" w:hAnsi="맑은 고딕" w:cs="굴림" w:hint="eastAsia"/>
          <w:sz w:val="22"/>
          <w:szCs w:val="22"/>
        </w:rPr>
        <w:t>담낭암은</w:t>
      </w:r>
      <w:proofErr w:type="spellEnd"/>
      <w:r w:rsidRPr="00481D09">
        <w:rPr>
          <w:rFonts w:ascii="맑은 고딕" w:eastAsia="맑은 고딕" w:hAnsi="맑은 고딕" w:cs="굴림" w:hint="eastAsia"/>
          <w:sz w:val="22"/>
          <w:szCs w:val="22"/>
        </w:rPr>
        <w:t xml:space="preserve"> </w:t>
      </w:r>
      <w:proofErr w:type="spellStart"/>
      <w:r w:rsidRPr="00481D09">
        <w:rPr>
          <w:rFonts w:ascii="맑은 고딕" w:eastAsia="맑은 고딕" w:hAnsi="맑은 고딕" w:cs="굴림" w:hint="eastAsia"/>
          <w:sz w:val="22"/>
          <w:szCs w:val="22"/>
        </w:rPr>
        <w:t>담도계에서</w:t>
      </w:r>
      <w:proofErr w:type="spellEnd"/>
      <w:r w:rsidR="003953AC" w:rsidRPr="00481D09">
        <w:rPr>
          <w:rFonts w:ascii="맑은 고딕" w:eastAsia="맑은 고딕" w:hAnsi="맑은 고딕" w:cs="굴림" w:hint="eastAsia"/>
          <w:sz w:val="22"/>
          <w:szCs w:val="22"/>
        </w:rPr>
        <w:t xml:space="preserve"> 발생하는</w:t>
      </w:r>
      <w:r w:rsidRPr="00481D09">
        <w:rPr>
          <w:rFonts w:ascii="맑은 고딕" w:eastAsia="맑은 고딕" w:hAnsi="맑은 고딕" w:cs="굴림" w:hint="eastAsia"/>
          <w:sz w:val="22"/>
          <w:szCs w:val="22"/>
        </w:rPr>
        <w:t xml:space="preserve"> 가장 흔한 암이기는 하지만</w:t>
      </w:r>
      <w:r w:rsidR="003953AC" w:rsidRPr="00481D09">
        <w:rPr>
          <w:rFonts w:ascii="맑은 고딕" w:eastAsia="맑은 고딕" w:hAnsi="맑은 고딕" w:cs="굴림" w:hint="eastAsia"/>
          <w:sz w:val="22"/>
          <w:szCs w:val="22"/>
        </w:rPr>
        <w:t xml:space="preserve"> </w:t>
      </w:r>
      <w:r w:rsidR="003953AC" w:rsidRPr="00481D09">
        <w:rPr>
          <w:rFonts w:ascii="맑은 고딕" w:eastAsia="맑은 고딕" w:hAnsi="맑은 고딕" w:cs="굴림"/>
          <w:sz w:val="22"/>
          <w:szCs w:val="22"/>
          <w:bdr w:val="none" w:sz="0" w:space="0" w:color="auto"/>
        </w:rPr>
        <w:t>2014</w:t>
      </w:r>
      <w:r w:rsidR="003953AC" w:rsidRPr="00481D09">
        <w:rPr>
          <w:rFonts w:ascii="맑은 고딕" w:eastAsia="맑은 고딕" w:hAnsi="맑은 고딕" w:cs="굴림" w:hint="eastAsia"/>
          <w:sz w:val="22"/>
          <w:szCs w:val="22"/>
          <w:bdr w:val="none" w:sz="0" w:space="0" w:color="auto"/>
        </w:rPr>
        <w:t xml:space="preserve">년에 </w:t>
      </w:r>
      <w:r w:rsidR="003953AC" w:rsidRPr="00481D09">
        <w:rPr>
          <w:rFonts w:ascii="맑은 고딕" w:eastAsia="맑은 고딕" w:hAnsi="맑은 고딕" w:cs="굴림"/>
          <w:sz w:val="22"/>
          <w:szCs w:val="22"/>
          <w:bdr w:val="none" w:sz="0" w:space="0" w:color="auto"/>
        </w:rPr>
        <w:t>IARC (International Agency for Research on Cancer)</w:t>
      </w:r>
      <w:r w:rsidR="003953AC" w:rsidRPr="00481D09">
        <w:rPr>
          <w:rFonts w:ascii="맑은 고딕" w:eastAsia="맑은 고딕" w:hAnsi="맑은 고딕" w:cs="굴림" w:hint="eastAsia"/>
          <w:sz w:val="22"/>
          <w:szCs w:val="22"/>
          <w:bdr w:val="none" w:sz="0" w:space="0" w:color="auto"/>
        </w:rPr>
        <w:t xml:space="preserve"> 에서 발표한 </w:t>
      </w:r>
      <w:proofErr w:type="spellStart"/>
      <w:r w:rsidR="003953AC" w:rsidRPr="00481D09">
        <w:rPr>
          <w:rFonts w:ascii="맑은 고딕" w:eastAsia="맑은 고딕" w:hAnsi="맑은 고딕" w:cs="굴림" w:hint="eastAsia"/>
          <w:sz w:val="22"/>
          <w:szCs w:val="22"/>
        </w:rPr>
        <w:t>Globocan</w:t>
      </w:r>
      <w:proofErr w:type="spellEnd"/>
      <w:r w:rsidR="003953AC" w:rsidRPr="00481D09">
        <w:rPr>
          <w:rFonts w:ascii="맑은 고딕" w:eastAsia="맑은 고딕" w:hAnsi="맑은 고딕" w:cs="굴림" w:hint="eastAsia"/>
          <w:sz w:val="22"/>
          <w:szCs w:val="22"/>
        </w:rPr>
        <w:t xml:space="preserve"> 보고서</w:t>
      </w:r>
      <w:r w:rsidR="003953AC" w:rsidRPr="00481D09">
        <w:rPr>
          <w:rFonts w:ascii="맑은 고딕" w:eastAsia="맑은 고딕" w:hAnsi="맑은 고딕" w:cs="굴림" w:hint="eastAsia"/>
          <w:sz w:val="22"/>
          <w:szCs w:val="22"/>
          <w:bdr w:val="none" w:sz="0" w:space="0" w:color="auto"/>
        </w:rPr>
        <w:t xml:space="preserve">에 따르면 </w:t>
      </w:r>
      <w:proofErr w:type="spellStart"/>
      <w:r w:rsidR="000B4C78" w:rsidRPr="00481D09">
        <w:rPr>
          <w:rFonts w:ascii="맑은 고딕" w:eastAsia="맑은 고딕" w:hAnsi="맑은 고딕" w:hint="eastAsia"/>
          <w:sz w:val="22"/>
          <w:szCs w:val="22"/>
        </w:rPr>
        <w:t>위장관에</w:t>
      </w:r>
      <w:proofErr w:type="spellEnd"/>
      <w:r w:rsidR="000B4C78" w:rsidRPr="00481D09">
        <w:rPr>
          <w:rFonts w:ascii="맑은 고딕" w:eastAsia="맑은 고딕" w:hAnsi="맑은 고딕" w:hint="eastAsia"/>
          <w:sz w:val="22"/>
          <w:szCs w:val="22"/>
        </w:rPr>
        <w:t xml:space="preserve"> 발생하는 암중에서는 </w:t>
      </w:r>
      <w:proofErr w:type="spellStart"/>
      <w:r w:rsidR="000B4C78" w:rsidRPr="00481D09">
        <w:rPr>
          <w:rFonts w:ascii="맑은 고딕" w:eastAsia="맑은 고딕" w:hAnsi="맑은 고딕" w:hint="eastAsia"/>
          <w:sz w:val="22"/>
          <w:szCs w:val="22"/>
        </w:rPr>
        <w:t>발생율</w:t>
      </w:r>
      <w:proofErr w:type="spellEnd"/>
      <w:r w:rsidR="000B4C78" w:rsidRPr="00481D09">
        <w:rPr>
          <w:rFonts w:ascii="맑은 고딕" w:eastAsia="맑은 고딕" w:hAnsi="맑은 고딕" w:hint="eastAsia"/>
          <w:sz w:val="22"/>
          <w:szCs w:val="22"/>
        </w:rPr>
        <w:t xml:space="preserve"> </w:t>
      </w:r>
      <w:r w:rsidR="000B4C78" w:rsidRPr="00481D09">
        <w:rPr>
          <w:rFonts w:ascii="맑은 고딕" w:eastAsia="맑은 고딕" w:hAnsi="맑은 고딕"/>
          <w:sz w:val="22"/>
          <w:szCs w:val="22"/>
        </w:rPr>
        <w:t>5</w:t>
      </w:r>
      <w:r w:rsidR="000B4C78" w:rsidRPr="00481D09">
        <w:rPr>
          <w:rFonts w:ascii="맑은 고딕" w:eastAsia="맑은 고딕" w:hAnsi="맑은 고딕" w:hint="eastAsia"/>
          <w:sz w:val="22"/>
          <w:szCs w:val="22"/>
        </w:rPr>
        <w:t>위이지만</w:t>
      </w:r>
      <w:r w:rsidR="000B4C78" w:rsidRPr="00481D09">
        <w:rPr>
          <w:rFonts w:ascii="맑은 고딕" w:eastAsia="맑은 고딕" w:hAnsi="맑은 고딕" w:cs="굴림" w:hint="eastAsia"/>
          <w:sz w:val="22"/>
          <w:szCs w:val="22"/>
          <w:bdr w:val="none" w:sz="0" w:space="0" w:color="auto"/>
        </w:rPr>
        <w:t xml:space="preserve"> </w:t>
      </w:r>
      <w:r w:rsidR="003953AC" w:rsidRPr="00481D09">
        <w:rPr>
          <w:rFonts w:ascii="맑은 고딕" w:eastAsia="맑은 고딕" w:hAnsi="맑은 고딕" w:cs="굴림" w:hint="eastAsia"/>
          <w:sz w:val="22"/>
          <w:szCs w:val="22"/>
          <w:bdr w:val="none" w:sz="0" w:space="0" w:color="auto"/>
        </w:rPr>
        <w:t xml:space="preserve">전체 </w:t>
      </w:r>
      <w:proofErr w:type="spellStart"/>
      <w:r w:rsidR="003953AC" w:rsidRPr="00481D09">
        <w:rPr>
          <w:rFonts w:ascii="맑은 고딕" w:eastAsia="맑은 고딕" w:hAnsi="맑은 고딕" w:cs="굴림" w:hint="eastAsia"/>
          <w:sz w:val="22"/>
          <w:szCs w:val="22"/>
          <w:bdr w:val="none" w:sz="0" w:space="0" w:color="auto"/>
        </w:rPr>
        <w:t>암종</w:t>
      </w:r>
      <w:proofErr w:type="spellEnd"/>
      <w:r w:rsidR="003953AC" w:rsidRPr="00481D09">
        <w:rPr>
          <w:rFonts w:ascii="맑은 고딕" w:eastAsia="맑은 고딕" w:hAnsi="맑은 고딕" w:cs="굴림" w:hint="eastAsia"/>
          <w:sz w:val="22"/>
          <w:szCs w:val="22"/>
          <w:bdr w:val="none" w:sz="0" w:space="0" w:color="auto"/>
        </w:rPr>
        <w:t xml:space="preserve"> 중에서는 </w:t>
      </w:r>
      <w:proofErr w:type="spellStart"/>
      <w:r w:rsidR="003953AC" w:rsidRPr="00481D09">
        <w:rPr>
          <w:rFonts w:ascii="맑은 고딕" w:eastAsia="맑은 고딕" w:hAnsi="맑은 고딕" w:cs="굴림" w:hint="eastAsia"/>
          <w:sz w:val="22"/>
          <w:szCs w:val="22"/>
          <w:bdr w:val="none" w:sz="0" w:space="0" w:color="auto"/>
        </w:rPr>
        <w:t>발생율</w:t>
      </w:r>
      <w:proofErr w:type="spellEnd"/>
      <w:r w:rsidR="003953AC" w:rsidRPr="00481D09">
        <w:rPr>
          <w:rFonts w:ascii="맑은 고딕" w:eastAsia="맑은 고딕" w:hAnsi="맑은 고딕" w:cs="굴림" w:hint="eastAsia"/>
          <w:sz w:val="22"/>
          <w:szCs w:val="22"/>
          <w:bdr w:val="none" w:sz="0" w:space="0" w:color="auto"/>
        </w:rPr>
        <w:t xml:space="preserve"> </w:t>
      </w:r>
      <w:r w:rsidR="003953AC" w:rsidRPr="00481D09">
        <w:rPr>
          <w:rFonts w:ascii="맑은 고딕" w:eastAsia="맑은 고딕" w:hAnsi="맑은 고딕" w:cs="굴림"/>
          <w:sz w:val="22"/>
          <w:szCs w:val="22"/>
          <w:bdr w:val="none" w:sz="0" w:space="0" w:color="auto"/>
        </w:rPr>
        <w:t>20</w:t>
      </w:r>
      <w:r w:rsidR="003953AC" w:rsidRPr="00481D09">
        <w:rPr>
          <w:rFonts w:ascii="맑은 고딕" w:eastAsia="맑은 고딕" w:hAnsi="맑은 고딕" w:cs="굴림" w:hint="eastAsia"/>
          <w:sz w:val="22"/>
          <w:szCs w:val="22"/>
          <w:bdr w:val="none" w:sz="0" w:space="0" w:color="auto"/>
        </w:rPr>
        <w:t>위로 비교적 드문 암으로 알려져 있다</w:t>
      </w:r>
      <w:r w:rsidR="003953AC" w:rsidRPr="00481D09">
        <w:rPr>
          <w:rFonts w:ascii="맑은 고딕" w:eastAsia="맑은 고딕" w:hAnsi="맑은 고딕" w:cs="굴림"/>
          <w:sz w:val="22"/>
          <w:szCs w:val="22"/>
          <w:bdr w:val="none" w:sz="0" w:space="0" w:color="auto"/>
        </w:rPr>
        <w:t>.</w:t>
      </w:r>
      <w:r w:rsidR="003953AC" w:rsidRPr="00481D09">
        <w:rPr>
          <w:rFonts w:ascii="맑은 고딕" w:eastAsia="맑은 고딕" w:hAnsi="맑은 고딕" w:cs="굴림" w:hint="eastAsia"/>
          <w:sz w:val="22"/>
          <w:szCs w:val="22"/>
          <w:bdr w:val="none" w:sz="0" w:space="0" w:color="auto"/>
        </w:rPr>
        <w:t xml:space="preserve"> </w:t>
      </w:r>
      <w:r w:rsidR="00481D09">
        <w:rPr>
          <w:rFonts w:ascii="맑은 고딕" w:eastAsia="맑은 고딕" w:hAnsi="맑은 고딕" w:cs="굴림" w:hint="eastAsia"/>
          <w:sz w:val="22"/>
          <w:szCs w:val="22"/>
          <w:bdr w:val="none" w:sz="0" w:space="0" w:color="auto"/>
        </w:rPr>
        <w:t xml:space="preserve">당시 보고에서 </w:t>
      </w:r>
      <w:r w:rsidR="00481D09" w:rsidRPr="00481D09">
        <w:rPr>
          <w:rFonts w:ascii="맑은 고딕" w:eastAsia="맑은 고딕" w:hAnsi="맑은 고딕" w:cs="굴림" w:hint="eastAsia"/>
          <w:sz w:val="22"/>
          <w:szCs w:val="22"/>
        </w:rPr>
        <w:t>우리나라는</w:t>
      </w:r>
      <w:r w:rsidR="00481D09" w:rsidRPr="00481D09">
        <w:rPr>
          <w:rFonts w:ascii="맑은 고딕" w:eastAsia="맑은 고딕" w:hAnsi="맑은 고딕" w:cs="굴림" w:hint="eastAsia"/>
          <w:sz w:val="22"/>
          <w:szCs w:val="22"/>
          <w:bdr w:val="none" w:sz="0" w:space="0" w:color="auto"/>
        </w:rPr>
        <w:t xml:space="preserve"> 칠레</w:t>
      </w:r>
      <w:r w:rsidR="00481D09" w:rsidRPr="00481D09">
        <w:rPr>
          <w:rFonts w:ascii="맑은 고딕" w:eastAsia="맑은 고딕" w:hAnsi="맑은 고딕" w:cs="굴림"/>
          <w:sz w:val="22"/>
          <w:szCs w:val="22"/>
          <w:bdr w:val="none" w:sz="0" w:space="0" w:color="auto"/>
        </w:rPr>
        <w:t xml:space="preserve">, </w:t>
      </w:r>
      <w:r w:rsidR="00481D09" w:rsidRPr="00481D09">
        <w:rPr>
          <w:rFonts w:ascii="맑은 고딕" w:eastAsia="맑은 고딕" w:hAnsi="맑은 고딕" w:cs="굴림" w:hint="eastAsia"/>
          <w:sz w:val="22"/>
          <w:szCs w:val="22"/>
          <w:bdr w:val="none" w:sz="0" w:space="0" w:color="auto"/>
        </w:rPr>
        <w:t xml:space="preserve">볼리비아에 이어 세계에서 </w:t>
      </w:r>
      <w:proofErr w:type="spellStart"/>
      <w:r w:rsidR="00481D09" w:rsidRPr="00481D09">
        <w:rPr>
          <w:rFonts w:ascii="맑은 고딕" w:eastAsia="맑은 고딕" w:hAnsi="맑은 고딕" w:cs="굴림" w:hint="eastAsia"/>
          <w:sz w:val="22"/>
          <w:szCs w:val="22"/>
          <w:bdr w:val="none" w:sz="0" w:space="0" w:color="auto"/>
        </w:rPr>
        <w:t>세번째로</w:t>
      </w:r>
      <w:proofErr w:type="spellEnd"/>
      <w:r w:rsidR="00481D09" w:rsidRPr="00481D09">
        <w:rPr>
          <w:rFonts w:ascii="맑은 고딕" w:eastAsia="맑은 고딕" w:hAnsi="맑은 고딕" w:cs="굴림" w:hint="eastAsia"/>
          <w:sz w:val="22"/>
          <w:szCs w:val="22"/>
          <w:bdr w:val="none" w:sz="0" w:space="0" w:color="auto"/>
        </w:rPr>
        <w:t xml:space="preserve"> </w:t>
      </w:r>
      <w:proofErr w:type="spellStart"/>
      <w:r w:rsidR="00481D09" w:rsidRPr="00481D09">
        <w:rPr>
          <w:rFonts w:ascii="맑은 고딕" w:eastAsia="맑은 고딕" w:hAnsi="맑은 고딕" w:cs="굴림" w:hint="eastAsia"/>
          <w:sz w:val="22"/>
          <w:szCs w:val="22"/>
          <w:bdr w:val="none" w:sz="0" w:space="0" w:color="auto"/>
        </w:rPr>
        <w:t>담낭암이</w:t>
      </w:r>
      <w:proofErr w:type="spellEnd"/>
      <w:r w:rsidR="00481D09" w:rsidRPr="00481D09">
        <w:rPr>
          <w:rFonts w:ascii="맑은 고딕" w:eastAsia="맑은 고딕" w:hAnsi="맑은 고딕" w:cs="굴림" w:hint="eastAsia"/>
          <w:sz w:val="22"/>
          <w:szCs w:val="22"/>
          <w:bdr w:val="none" w:sz="0" w:space="0" w:color="auto"/>
        </w:rPr>
        <w:t xml:space="preserve"> 많이 발생하는 국가로 조사되었</w:t>
      </w:r>
      <w:r w:rsidR="00481D09">
        <w:rPr>
          <w:rFonts w:ascii="맑은 고딕" w:eastAsia="맑은 고딕" w:hAnsi="맑은 고딕" w:cs="굴림" w:hint="eastAsia"/>
          <w:sz w:val="22"/>
          <w:szCs w:val="22"/>
          <w:bdr w:val="none" w:sz="0" w:space="0" w:color="auto"/>
        </w:rPr>
        <w:t>으며, 일반적으로</w:t>
      </w:r>
      <w:r w:rsidR="003953AC" w:rsidRPr="00481D09">
        <w:rPr>
          <w:rFonts w:ascii="맑은 고딕" w:eastAsia="맑은 고딕" w:hAnsi="맑은 고딕" w:cs="굴림" w:hint="eastAsia"/>
          <w:sz w:val="22"/>
          <w:szCs w:val="22"/>
        </w:rPr>
        <w:t xml:space="preserve"> 서양에 비하여 </w:t>
      </w:r>
      <w:r w:rsidRPr="00481D09">
        <w:rPr>
          <w:rFonts w:ascii="맑은 고딕" w:eastAsia="맑은 고딕" w:hAnsi="맑은 고딕" w:cs="굴림" w:hint="eastAsia"/>
          <w:sz w:val="22"/>
          <w:szCs w:val="22"/>
        </w:rPr>
        <w:t>우리나라, 칠레, 인도,</w:t>
      </w:r>
      <w:r w:rsidR="003953AC" w:rsidRPr="00481D09">
        <w:rPr>
          <w:rFonts w:ascii="맑은 고딕" w:eastAsia="맑은 고딕" w:hAnsi="맑은 고딕" w:cs="굴림" w:hint="eastAsia"/>
          <w:sz w:val="22"/>
          <w:szCs w:val="22"/>
        </w:rPr>
        <w:t xml:space="preserve"> </w:t>
      </w:r>
      <w:r w:rsidRPr="00481D09">
        <w:rPr>
          <w:rFonts w:ascii="맑은 고딕" w:eastAsia="맑은 고딕" w:hAnsi="맑은 고딕" w:cs="굴림" w:hint="eastAsia"/>
          <w:sz w:val="22"/>
          <w:szCs w:val="22"/>
        </w:rPr>
        <w:t xml:space="preserve">일본 등에서 높은 </w:t>
      </w:r>
      <w:proofErr w:type="spellStart"/>
      <w:r w:rsidRPr="00481D09">
        <w:rPr>
          <w:rFonts w:ascii="맑은 고딕" w:eastAsia="맑은 고딕" w:hAnsi="맑은 고딕" w:cs="굴림" w:hint="eastAsia"/>
          <w:sz w:val="22"/>
          <w:szCs w:val="22"/>
        </w:rPr>
        <w:t>발생율을</w:t>
      </w:r>
      <w:proofErr w:type="spellEnd"/>
      <w:r w:rsidRPr="00481D09">
        <w:rPr>
          <w:rFonts w:ascii="맑은 고딕" w:eastAsia="맑은 고딕" w:hAnsi="맑은 고딕" w:cs="굴림" w:hint="eastAsia"/>
          <w:sz w:val="22"/>
          <w:szCs w:val="22"/>
        </w:rPr>
        <w:t xml:space="preserve"> </w:t>
      </w:r>
      <w:r w:rsidR="00481D09">
        <w:rPr>
          <w:rFonts w:ascii="맑은 고딕" w:eastAsia="맑은 고딕" w:hAnsi="맑은 고딕" w:cs="굴림" w:hint="eastAsia"/>
          <w:sz w:val="22"/>
          <w:szCs w:val="22"/>
        </w:rPr>
        <w:t>기록하는</w:t>
      </w:r>
      <w:r w:rsidRPr="00481D09">
        <w:rPr>
          <w:rFonts w:ascii="맑은 고딕" w:eastAsia="맑은 고딕" w:hAnsi="맑은 고딕" w:cs="굴림" w:hint="eastAsia"/>
          <w:sz w:val="22"/>
          <w:szCs w:val="22"/>
        </w:rPr>
        <w:t xml:space="preserve"> 매우 특징적인 지역 분포를 보이</w:t>
      </w:r>
      <w:r w:rsidR="00481D09">
        <w:rPr>
          <w:rFonts w:ascii="맑은 고딕" w:eastAsia="맑은 고딕" w:hAnsi="맑은 고딕" w:cs="굴림" w:hint="eastAsia"/>
          <w:sz w:val="22"/>
          <w:szCs w:val="22"/>
        </w:rPr>
        <w:t xml:space="preserve">는 암이다. </w:t>
      </w:r>
      <w:r w:rsidR="000B4C78" w:rsidRPr="00481D09">
        <w:rPr>
          <w:rFonts w:ascii="맑은 고딕" w:eastAsia="맑은 고딕" w:hAnsi="맑은 고딕" w:cs="굴림" w:hint="eastAsia"/>
          <w:sz w:val="22"/>
          <w:szCs w:val="22"/>
        </w:rPr>
        <w:t xml:space="preserve"> </w:t>
      </w:r>
      <w:r w:rsidR="000B4C78" w:rsidRPr="00481D09">
        <w:rPr>
          <w:rFonts w:ascii="맑은 고딕" w:eastAsia="맑은 고딕" w:hAnsi="맑은 고딕" w:cs="굴림" w:hint="eastAsia"/>
          <w:spacing w:val="-10"/>
          <w:sz w:val="22"/>
          <w:szCs w:val="22"/>
          <w:bdr w:val="none" w:sz="0" w:space="0" w:color="auto"/>
        </w:rPr>
        <w:t xml:space="preserve">이처럼 </w:t>
      </w:r>
      <w:proofErr w:type="spellStart"/>
      <w:r w:rsidR="000B4C78" w:rsidRPr="00481D09">
        <w:rPr>
          <w:rFonts w:ascii="맑은 고딕" w:eastAsia="맑은 고딕" w:hAnsi="맑은 고딕" w:cs="굴림" w:hint="eastAsia"/>
          <w:spacing w:val="-10"/>
          <w:sz w:val="22"/>
          <w:szCs w:val="22"/>
          <w:bdr w:val="none" w:sz="0" w:space="0" w:color="auto"/>
        </w:rPr>
        <w:t>담낭암은</w:t>
      </w:r>
      <w:proofErr w:type="spellEnd"/>
      <w:r w:rsidR="000B4C78" w:rsidRPr="00481D09">
        <w:rPr>
          <w:rFonts w:ascii="맑은 고딕" w:eastAsia="맑은 고딕" w:hAnsi="맑은 고딕" w:cs="굴림" w:hint="eastAsia"/>
          <w:spacing w:val="-10"/>
          <w:sz w:val="22"/>
          <w:szCs w:val="22"/>
          <w:bdr w:val="none" w:sz="0" w:space="0" w:color="auto"/>
        </w:rPr>
        <w:t xml:space="preserve"> 서양에서는 비교적 드문 암</w:t>
      </w:r>
      <w:r w:rsidR="00481D09">
        <w:rPr>
          <w:rFonts w:ascii="맑은 고딕" w:eastAsia="맑은 고딕" w:hAnsi="맑은 고딕" w:cs="굴림" w:hint="eastAsia"/>
          <w:spacing w:val="-10"/>
          <w:sz w:val="22"/>
          <w:szCs w:val="22"/>
          <w:bdr w:val="none" w:sz="0" w:space="0" w:color="auto"/>
        </w:rPr>
        <w:t>이어서</w:t>
      </w:r>
      <w:r w:rsidR="000B4C78" w:rsidRPr="00481D09">
        <w:rPr>
          <w:rFonts w:ascii="맑은 고딕" w:eastAsia="맑은 고딕" w:hAnsi="맑은 고딕" w:cs="굴림" w:hint="eastAsia"/>
          <w:spacing w:val="-10"/>
          <w:sz w:val="22"/>
          <w:szCs w:val="22"/>
          <w:bdr w:val="none" w:sz="0" w:space="0" w:color="auto"/>
        </w:rPr>
        <w:t xml:space="preserve"> </w:t>
      </w:r>
      <w:proofErr w:type="spellStart"/>
      <w:r w:rsidR="000B4C78" w:rsidRPr="00481D09">
        <w:rPr>
          <w:rFonts w:ascii="맑은 고딕" w:eastAsia="맑은 고딕" w:hAnsi="맑은 고딕" w:cs="굴림" w:hint="eastAsia"/>
          <w:spacing w:val="-10"/>
          <w:sz w:val="22"/>
          <w:szCs w:val="22"/>
          <w:bdr w:val="none" w:sz="0" w:space="0" w:color="auto"/>
        </w:rPr>
        <w:t>담낭암에</w:t>
      </w:r>
      <w:proofErr w:type="spellEnd"/>
      <w:r w:rsidR="000B4C78" w:rsidRPr="00481D09">
        <w:rPr>
          <w:rFonts w:ascii="맑은 고딕" w:eastAsia="맑은 고딕" w:hAnsi="맑은 고딕" w:cs="굴림" w:hint="eastAsia"/>
          <w:spacing w:val="-10"/>
          <w:sz w:val="22"/>
          <w:szCs w:val="22"/>
          <w:bdr w:val="none" w:sz="0" w:space="0" w:color="auto"/>
        </w:rPr>
        <w:t xml:space="preserve"> 대한 상대적인 관심도가 낮을 뿐만 아니라</w:t>
      </w:r>
      <w:r w:rsidR="000B4C78" w:rsidRPr="00481D09">
        <w:rPr>
          <w:rFonts w:ascii="맑은 고딕" w:eastAsia="맑은 고딕" w:hAnsi="맑은 고딕" w:cs="굴림"/>
          <w:spacing w:val="-10"/>
          <w:sz w:val="22"/>
          <w:szCs w:val="22"/>
          <w:bdr w:val="none" w:sz="0" w:space="0" w:color="auto"/>
        </w:rPr>
        <w:t xml:space="preserve"> </w:t>
      </w:r>
      <w:r w:rsidR="000B4C78" w:rsidRPr="00481D09">
        <w:rPr>
          <w:rFonts w:ascii="맑은 고딕" w:eastAsia="맑은 고딕" w:hAnsi="맑은 고딕" w:cs="굴림" w:hint="eastAsia"/>
          <w:spacing w:val="-10"/>
          <w:sz w:val="22"/>
          <w:szCs w:val="22"/>
          <w:bdr w:val="none" w:sz="0" w:space="0" w:color="auto"/>
        </w:rPr>
        <w:t xml:space="preserve">전향적 연구가 시행되기 어려워서 </w:t>
      </w:r>
      <w:r w:rsidR="000B4C78" w:rsidRPr="00481D09">
        <w:rPr>
          <w:rFonts w:ascii="맑은 고딕" w:eastAsia="맑은 고딕" w:hAnsi="맑은 고딕" w:cs="굴림" w:hint="eastAsia"/>
          <w:sz w:val="22"/>
          <w:szCs w:val="22"/>
          <w:bdr w:val="none" w:sz="0" w:space="0" w:color="auto"/>
        </w:rPr>
        <w:t>치료와 관련</w:t>
      </w:r>
      <w:r w:rsidR="00481D09">
        <w:rPr>
          <w:rFonts w:ascii="맑은 고딕" w:eastAsia="맑은 고딕" w:hAnsi="맑은 고딕" w:cs="굴림" w:hint="eastAsia"/>
          <w:sz w:val="22"/>
          <w:szCs w:val="22"/>
          <w:bdr w:val="none" w:sz="0" w:space="0" w:color="auto"/>
        </w:rPr>
        <w:t>한</w:t>
      </w:r>
      <w:r w:rsidR="000B4C78" w:rsidRPr="00481D09">
        <w:rPr>
          <w:rFonts w:ascii="맑은 고딕" w:eastAsia="맑은 고딕" w:hAnsi="맑은 고딕" w:cs="굴림" w:hint="eastAsia"/>
          <w:sz w:val="22"/>
          <w:szCs w:val="22"/>
          <w:bdr w:val="none" w:sz="0" w:space="0" w:color="auto"/>
        </w:rPr>
        <w:t xml:space="preserve"> 무작위 대조군 연구는 전무후무한 상태이며 또한</w:t>
      </w:r>
      <w:r w:rsidR="000B4C78" w:rsidRPr="00481D09">
        <w:rPr>
          <w:rFonts w:ascii="맑은 고딕" w:eastAsia="맑은 고딕" w:hAnsi="맑은 고딕" w:cs="굴림"/>
          <w:sz w:val="22"/>
          <w:szCs w:val="22"/>
          <w:bdr w:val="none" w:sz="0" w:space="0" w:color="auto"/>
        </w:rPr>
        <w:t xml:space="preserve"> </w:t>
      </w:r>
      <w:r w:rsidR="000B4C78" w:rsidRPr="00481D09">
        <w:rPr>
          <w:rFonts w:ascii="맑은 고딕" w:eastAsia="맑은 고딕" w:hAnsi="맑은 고딕" w:cs="굴림" w:hint="eastAsia"/>
          <w:sz w:val="22"/>
          <w:szCs w:val="22"/>
          <w:bdr w:val="none" w:sz="0" w:space="0" w:color="auto"/>
        </w:rPr>
        <w:t xml:space="preserve">비교적 많은 수의 </w:t>
      </w:r>
      <w:proofErr w:type="spellStart"/>
      <w:r w:rsidR="000B4C78" w:rsidRPr="00481D09">
        <w:rPr>
          <w:rFonts w:ascii="맑은 고딕" w:eastAsia="맑은 고딕" w:hAnsi="맑은 고딕" w:cs="굴림" w:hint="eastAsia"/>
          <w:sz w:val="22"/>
          <w:szCs w:val="22"/>
          <w:bdr w:val="none" w:sz="0" w:space="0" w:color="auto"/>
        </w:rPr>
        <w:t>담낭암</w:t>
      </w:r>
      <w:proofErr w:type="spellEnd"/>
      <w:r w:rsidR="000B4C78" w:rsidRPr="00481D09">
        <w:rPr>
          <w:rFonts w:ascii="맑은 고딕" w:eastAsia="맑은 고딕" w:hAnsi="맑은 고딕" w:cs="굴림" w:hint="eastAsia"/>
          <w:sz w:val="22"/>
          <w:szCs w:val="22"/>
          <w:bdr w:val="none" w:sz="0" w:space="0" w:color="auto"/>
        </w:rPr>
        <w:t xml:space="preserve"> 환자를 대상으로 한 </w:t>
      </w:r>
      <w:proofErr w:type="spellStart"/>
      <w:r w:rsidR="000B4C78" w:rsidRPr="00481D09">
        <w:rPr>
          <w:rFonts w:ascii="맑은 고딕" w:eastAsia="맑은 고딕" w:hAnsi="맑은 고딕" w:cs="굴림" w:hint="eastAsia"/>
          <w:sz w:val="22"/>
          <w:szCs w:val="22"/>
          <w:bdr w:val="none" w:sz="0" w:space="0" w:color="auto"/>
        </w:rPr>
        <w:t>후향적</w:t>
      </w:r>
      <w:proofErr w:type="spellEnd"/>
      <w:r w:rsidR="000B4C78" w:rsidRPr="00481D09">
        <w:rPr>
          <w:rFonts w:ascii="맑은 고딕" w:eastAsia="맑은 고딕" w:hAnsi="맑은 고딕" w:cs="굴림" w:hint="eastAsia"/>
          <w:sz w:val="22"/>
          <w:szCs w:val="22"/>
          <w:bdr w:val="none" w:sz="0" w:space="0" w:color="auto"/>
        </w:rPr>
        <w:t xml:space="preserve"> 연구도 손에 꼽을 정도로 부족한 상태이다</w:t>
      </w:r>
      <w:r w:rsidR="000B4C78" w:rsidRPr="00481D09">
        <w:rPr>
          <w:rFonts w:ascii="맑은 고딕" w:eastAsia="맑은 고딕" w:hAnsi="맑은 고딕" w:cs="굴림"/>
          <w:sz w:val="22"/>
          <w:szCs w:val="22"/>
          <w:bdr w:val="none" w:sz="0" w:space="0" w:color="auto"/>
        </w:rPr>
        <w:t xml:space="preserve">. </w:t>
      </w:r>
      <w:r w:rsidR="000B4C78" w:rsidRPr="00481D09">
        <w:rPr>
          <w:rFonts w:ascii="맑은 고딕" w:eastAsia="맑은 고딕" w:hAnsi="맑은 고딕" w:cs="굴림" w:hint="eastAsia"/>
          <w:sz w:val="22"/>
          <w:szCs w:val="22"/>
          <w:bdr w:val="none" w:sz="0" w:space="0" w:color="auto"/>
        </w:rPr>
        <w:t xml:space="preserve">따라서 </w:t>
      </w:r>
      <w:proofErr w:type="spellStart"/>
      <w:r w:rsidR="000B4C78" w:rsidRPr="00481D09">
        <w:rPr>
          <w:rFonts w:ascii="맑은 고딕" w:eastAsia="맑은 고딕" w:hAnsi="맑은 고딕" w:cs="굴림" w:hint="eastAsia"/>
          <w:sz w:val="22"/>
          <w:szCs w:val="22"/>
          <w:bdr w:val="none" w:sz="0" w:space="0" w:color="auto"/>
        </w:rPr>
        <w:t>담낭암</w:t>
      </w:r>
      <w:proofErr w:type="spellEnd"/>
      <w:r w:rsidR="000B4C78" w:rsidRPr="00481D09">
        <w:rPr>
          <w:rFonts w:ascii="맑은 고딕" w:eastAsia="맑은 고딕" w:hAnsi="맑은 고딕" w:cs="굴림" w:hint="eastAsia"/>
          <w:sz w:val="22"/>
          <w:szCs w:val="22"/>
          <w:bdr w:val="none" w:sz="0" w:space="0" w:color="auto"/>
        </w:rPr>
        <w:t xml:space="preserve"> </w:t>
      </w:r>
      <w:proofErr w:type="spellStart"/>
      <w:r w:rsidR="000B4C78" w:rsidRPr="00481D09">
        <w:rPr>
          <w:rFonts w:ascii="맑은 고딕" w:eastAsia="맑은 고딕" w:hAnsi="맑은 고딕" w:cs="굴림" w:hint="eastAsia"/>
          <w:sz w:val="22"/>
          <w:szCs w:val="22"/>
          <w:bdr w:val="none" w:sz="0" w:space="0" w:color="auto"/>
        </w:rPr>
        <w:t>호발국</w:t>
      </w:r>
      <w:r w:rsidR="00481D09">
        <w:rPr>
          <w:rFonts w:ascii="맑은 고딕" w:eastAsia="맑은 고딕" w:hAnsi="맑은 고딕" w:cs="굴림" w:hint="eastAsia"/>
          <w:sz w:val="22"/>
          <w:szCs w:val="22"/>
          <w:bdr w:val="none" w:sz="0" w:space="0" w:color="auto"/>
        </w:rPr>
        <w:t>가</w:t>
      </w:r>
      <w:proofErr w:type="spellEnd"/>
      <w:r w:rsidR="000B4C78" w:rsidRPr="00481D09">
        <w:rPr>
          <w:rFonts w:ascii="맑은 고딕" w:eastAsia="맑은 고딕" w:hAnsi="맑은 고딕" w:cs="굴림" w:hint="eastAsia"/>
          <w:sz w:val="22"/>
          <w:szCs w:val="22"/>
          <w:bdr w:val="none" w:sz="0" w:space="0" w:color="auto"/>
        </w:rPr>
        <w:t xml:space="preserve"> 중의 하나인 우리나라에서 시행하는 </w:t>
      </w:r>
      <w:proofErr w:type="spellStart"/>
      <w:r w:rsidR="000B4C78" w:rsidRPr="00481D09">
        <w:rPr>
          <w:rFonts w:ascii="맑은 고딕" w:eastAsia="맑은 고딕" w:hAnsi="맑은 고딕" w:cs="굴림" w:hint="eastAsia"/>
          <w:sz w:val="22"/>
          <w:szCs w:val="22"/>
          <w:bdr w:val="none" w:sz="0" w:space="0" w:color="auto"/>
        </w:rPr>
        <w:t>담낭암에</w:t>
      </w:r>
      <w:proofErr w:type="spellEnd"/>
      <w:r w:rsidR="000B4C78" w:rsidRPr="00481D09">
        <w:rPr>
          <w:rFonts w:ascii="맑은 고딕" w:eastAsia="맑은 고딕" w:hAnsi="맑은 고딕" w:cs="굴림" w:hint="eastAsia"/>
          <w:sz w:val="22"/>
          <w:szCs w:val="22"/>
          <w:bdr w:val="none" w:sz="0" w:space="0" w:color="auto"/>
        </w:rPr>
        <w:t xml:space="preserve"> 대한 </w:t>
      </w:r>
      <w:proofErr w:type="spellStart"/>
      <w:r w:rsidR="000B4C78" w:rsidRPr="00481D09">
        <w:rPr>
          <w:rFonts w:ascii="맑은 고딕" w:eastAsia="맑은 고딕" w:hAnsi="맑은 고딕" w:cs="굴림" w:hint="eastAsia"/>
          <w:sz w:val="22"/>
          <w:szCs w:val="22"/>
          <w:bdr w:val="none" w:sz="0" w:space="0" w:color="auto"/>
        </w:rPr>
        <w:t>다기관</w:t>
      </w:r>
      <w:proofErr w:type="spellEnd"/>
      <w:r w:rsidR="000B4C78" w:rsidRPr="00481D09">
        <w:rPr>
          <w:rFonts w:ascii="맑은 고딕" w:eastAsia="맑은 고딕" w:hAnsi="맑은 고딕" w:cs="굴림" w:hint="eastAsia"/>
          <w:sz w:val="22"/>
          <w:szCs w:val="22"/>
          <w:bdr w:val="none" w:sz="0" w:space="0" w:color="auto"/>
        </w:rPr>
        <w:t xml:space="preserve"> 연구 결과는 의학적으로 매우 중요한 자료로서 의미를 가질 것이다</w:t>
      </w:r>
      <w:r w:rsidR="000B4C78" w:rsidRPr="00481D09">
        <w:rPr>
          <w:rFonts w:ascii="맑은 고딕" w:eastAsia="맑은 고딕" w:hAnsi="맑은 고딕" w:cs="굴림"/>
          <w:sz w:val="22"/>
          <w:szCs w:val="22"/>
          <w:bdr w:val="none" w:sz="0" w:space="0" w:color="auto"/>
        </w:rPr>
        <w:t>.</w:t>
      </w:r>
    </w:p>
    <w:p w:rsidR="000B4C78" w:rsidRPr="00481D09" w:rsidRDefault="000B4C78" w:rsidP="000B4C78">
      <w:pPr>
        <w:pStyle w:val="a4"/>
        <w:spacing w:before="200" w:after="100"/>
        <w:rPr>
          <w:rFonts w:ascii="맑은 고딕" w:eastAsia="맑은 고딕" w:hAnsi="맑은 고딕"/>
          <w:spacing w:val="-10"/>
          <w:sz w:val="22"/>
          <w:szCs w:val="22"/>
        </w:rPr>
      </w:pPr>
      <w:proofErr w:type="spellStart"/>
      <w:r w:rsidRPr="00481D09">
        <w:rPr>
          <w:rFonts w:ascii="맑은 고딕" w:eastAsia="맑은 고딕" w:hAnsi="맑은 고딕" w:hint="eastAsia"/>
          <w:b/>
          <w:bCs/>
          <w:spacing w:val="-10"/>
          <w:sz w:val="22"/>
          <w:szCs w:val="22"/>
        </w:rPr>
        <w:t>담낭암의</w:t>
      </w:r>
      <w:proofErr w:type="spellEnd"/>
      <w:r w:rsidRPr="00481D09">
        <w:rPr>
          <w:rFonts w:ascii="맑은 고딕" w:eastAsia="맑은 고딕" w:hAnsi="맑은 고딕" w:hint="eastAsia"/>
          <w:b/>
          <w:bCs/>
          <w:spacing w:val="-10"/>
          <w:sz w:val="22"/>
          <w:szCs w:val="22"/>
        </w:rPr>
        <w:t xml:space="preserve"> 임상적 특징</w:t>
      </w:r>
      <w:r w:rsidRPr="00481D09">
        <w:rPr>
          <w:rFonts w:ascii="맑은 고딕" w:eastAsia="맑은 고딕" w:hAnsi="맑은 고딕"/>
          <w:spacing w:val="-10"/>
          <w:sz w:val="22"/>
          <w:szCs w:val="22"/>
        </w:rPr>
        <w:t xml:space="preserve"> </w:t>
      </w:r>
    </w:p>
    <w:p w:rsidR="008A745D" w:rsidRPr="00481D09" w:rsidRDefault="008A745D" w:rsidP="00B53F08">
      <w:pPr>
        <w:pStyle w:val="a4"/>
        <w:spacing w:before="200" w:after="100" w:line="480" w:lineRule="auto"/>
        <w:rPr>
          <w:rFonts w:ascii="맑은 고딕" w:eastAsia="맑은 고딕" w:hAnsi="맑은 고딕"/>
          <w:sz w:val="22"/>
          <w:szCs w:val="22"/>
        </w:rPr>
      </w:pPr>
      <w:proofErr w:type="spellStart"/>
      <w:r w:rsidRPr="00481D09">
        <w:rPr>
          <w:rFonts w:ascii="맑은 고딕" w:eastAsia="맑은 고딕" w:hAnsi="맑은 고딕" w:hint="eastAsia"/>
          <w:sz w:val="22"/>
          <w:szCs w:val="22"/>
        </w:rPr>
        <w:t>담낭암은</w:t>
      </w:r>
      <w:proofErr w:type="spellEnd"/>
      <w:r w:rsidRPr="00481D09">
        <w:rPr>
          <w:rFonts w:ascii="맑은 고딕" w:eastAsia="맑은 고딕" w:hAnsi="맑은 고딕" w:hint="eastAsia"/>
          <w:sz w:val="22"/>
          <w:szCs w:val="22"/>
        </w:rPr>
        <w:t xml:space="preserve"> 전형적인 증상이 없어서 조기 진단이 매우 어렵고 따라서 진단 당시 이미 전신 전이 등 상당히 진행된 경우에 발견되는 경우가 많</w:t>
      </w:r>
      <w:r w:rsidR="00481D09">
        <w:rPr>
          <w:rFonts w:ascii="맑은 고딕" w:eastAsia="맑은 고딕" w:hAnsi="맑은 고딕" w:hint="eastAsia"/>
          <w:sz w:val="22"/>
          <w:szCs w:val="22"/>
        </w:rPr>
        <w:t xml:space="preserve">다. </w:t>
      </w:r>
      <w:r w:rsidR="00712EF8">
        <w:rPr>
          <w:rFonts w:ascii="맑은 고딕" w:eastAsia="맑은 고딕" w:hAnsi="맑은 고딕" w:hint="eastAsia"/>
          <w:sz w:val="22"/>
          <w:szCs w:val="22"/>
        </w:rPr>
        <w:t xml:space="preserve">특히 </w:t>
      </w:r>
      <w:r w:rsidR="008E54B7" w:rsidRPr="00452B0F">
        <w:rPr>
          <w:rFonts w:ascii="맑은 고딕" w:eastAsia="맑은 고딕" w:hAnsi="맑은 고딕" w:hint="eastAsia"/>
          <w:sz w:val="22"/>
          <w:szCs w:val="22"/>
        </w:rPr>
        <w:t xml:space="preserve">T3, T4 </w:t>
      </w:r>
      <w:proofErr w:type="spellStart"/>
      <w:r w:rsidR="008E54B7" w:rsidRPr="00452B0F">
        <w:rPr>
          <w:rFonts w:ascii="맑은 고딕" w:eastAsia="맑은 고딕" w:hAnsi="맑은 고딕" w:hint="eastAsia"/>
          <w:sz w:val="22"/>
          <w:szCs w:val="22"/>
        </w:rPr>
        <w:t>담낭암의</w:t>
      </w:r>
      <w:proofErr w:type="spellEnd"/>
      <w:r w:rsidR="008E54B7" w:rsidRPr="00452B0F">
        <w:rPr>
          <w:rFonts w:ascii="맑은 고딕" w:eastAsia="맑은 고딕" w:hAnsi="맑은 고딕" w:hint="eastAsia"/>
          <w:sz w:val="22"/>
          <w:szCs w:val="22"/>
        </w:rPr>
        <w:t> 경우에는 근치적 절제 후에도</w:t>
      </w:r>
      <w:r w:rsidR="008E54B7" w:rsidRPr="00481D09">
        <w:rPr>
          <w:rFonts w:ascii="맑은 고딕" w:eastAsia="맑은 고딕" w:hAnsi="맑은 고딕" w:hint="eastAsia"/>
          <w:sz w:val="22"/>
          <w:szCs w:val="22"/>
        </w:rPr>
        <w:t> 5년 생존율이 20%</w:t>
      </w:r>
      <w:r w:rsidR="00D80331">
        <w:rPr>
          <w:rFonts w:ascii="맑은 고딕" w:eastAsia="맑은 고딕" w:hAnsi="맑은 고딕" w:hint="eastAsia"/>
          <w:sz w:val="22"/>
          <w:szCs w:val="22"/>
        </w:rPr>
        <w:t xml:space="preserve"> </w:t>
      </w:r>
      <w:r w:rsidR="008E54B7" w:rsidRPr="00481D09">
        <w:rPr>
          <w:rFonts w:ascii="맑은 고딕" w:eastAsia="맑은 고딕" w:hAnsi="맑은 고딕" w:hint="eastAsia"/>
          <w:sz w:val="22"/>
          <w:szCs w:val="22"/>
        </w:rPr>
        <w:t>미만으로</w:t>
      </w:r>
      <w:r w:rsidR="00D80331">
        <w:rPr>
          <w:rFonts w:ascii="맑은 고딕" w:eastAsia="맑은 고딕" w:hAnsi="맑은 고딕" w:hint="eastAsia"/>
          <w:sz w:val="22"/>
          <w:szCs w:val="22"/>
        </w:rPr>
        <w:t xml:space="preserve"> </w:t>
      </w:r>
      <w:r w:rsidR="008E54B7" w:rsidRPr="00481D09">
        <w:rPr>
          <w:rFonts w:ascii="맑은 고딕" w:eastAsia="맑은 고딕" w:hAnsi="맑은 고딕" w:hint="eastAsia"/>
          <w:sz w:val="22"/>
          <w:szCs w:val="22"/>
        </w:rPr>
        <w:t>보고</w:t>
      </w:r>
      <w:r w:rsidR="00D80331">
        <w:rPr>
          <w:rFonts w:ascii="맑은 고딕" w:eastAsia="맑은 고딕" w:hAnsi="맑은 고딕" w:hint="eastAsia"/>
          <w:sz w:val="22"/>
          <w:szCs w:val="22"/>
        </w:rPr>
        <w:t xml:space="preserve"> </w:t>
      </w:r>
      <w:r w:rsidR="008E54B7" w:rsidRPr="00481D09">
        <w:rPr>
          <w:rFonts w:ascii="맑은 고딕" w:eastAsia="맑은 고딕" w:hAnsi="맑은 고딕" w:hint="eastAsia"/>
          <w:sz w:val="22"/>
          <w:szCs w:val="22"/>
        </w:rPr>
        <w:t>되고 있</w:t>
      </w:r>
      <w:r w:rsidR="00D80331">
        <w:rPr>
          <w:rFonts w:ascii="맑은 고딕" w:eastAsia="맑은 고딕" w:hAnsi="맑은 고딕" w:hint="eastAsia"/>
          <w:sz w:val="22"/>
          <w:szCs w:val="22"/>
        </w:rPr>
        <w:t xml:space="preserve">고 수술 후 조기에 재발과 전이가 발생하여 예후가 매우 안 좋은 경우가 </w:t>
      </w:r>
      <w:r w:rsidR="00790D53">
        <w:rPr>
          <w:rFonts w:ascii="맑은 고딕" w:eastAsia="맑은 고딕" w:hAnsi="맑은 고딕" w:hint="eastAsia"/>
          <w:sz w:val="22"/>
          <w:szCs w:val="22"/>
        </w:rPr>
        <w:t>대부분이</w:t>
      </w:r>
      <w:r w:rsidR="00D80331">
        <w:rPr>
          <w:rFonts w:ascii="맑은 고딕" w:eastAsia="맑은 고딕" w:hAnsi="맑은 고딕" w:hint="eastAsia"/>
          <w:sz w:val="22"/>
          <w:szCs w:val="22"/>
        </w:rPr>
        <w:t xml:space="preserve">다. 그러나 </w:t>
      </w:r>
      <w:proofErr w:type="spellStart"/>
      <w:r w:rsidR="00D80331">
        <w:rPr>
          <w:rFonts w:ascii="맑은 고딕" w:eastAsia="맑은 고딕" w:hAnsi="맑은 고딕" w:hint="eastAsia"/>
          <w:sz w:val="22"/>
          <w:szCs w:val="22"/>
        </w:rPr>
        <w:t>담낭암이</w:t>
      </w:r>
      <w:proofErr w:type="spellEnd"/>
      <w:r w:rsidR="00D80331">
        <w:rPr>
          <w:rFonts w:ascii="맑은 고딕" w:eastAsia="맑은 고딕" w:hAnsi="맑은 고딕" w:hint="eastAsia"/>
          <w:sz w:val="22"/>
          <w:szCs w:val="22"/>
        </w:rPr>
        <w:t xml:space="preserve"> 매우 드문 암인데다가 </w:t>
      </w:r>
      <w:proofErr w:type="spellStart"/>
      <w:r w:rsidR="00D80331">
        <w:rPr>
          <w:rFonts w:ascii="맑은 고딕" w:eastAsia="맑은 고딕" w:hAnsi="맑은 고딕" w:hint="eastAsia"/>
          <w:sz w:val="22"/>
          <w:szCs w:val="22"/>
        </w:rPr>
        <w:t>담낭암만을</w:t>
      </w:r>
      <w:proofErr w:type="spellEnd"/>
      <w:r w:rsidR="00D80331">
        <w:rPr>
          <w:rFonts w:ascii="맑은 고딕" w:eastAsia="맑은 고딕" w:hAnsi="맑은 고딕" w:hint="eastAsia"/>
          <w:sz w:val="22"/>
          <w:szCs w:val="22"/>
        </w:rPr>
        <w:t xml:space="preserve"> 대상으로 한 연구가 매우 제한적이어서 이런 경우에 항암 치료의 효과는 잘 알려져 있지 않으며 표적 항암제의 효과에 대해서도 아직 </w:t>
      </w:r>
      <w:r w:rsidR="00790D53">
        <w:rPr>
          <w:rFonts w:ascii="맑은 고딕" w:eastAsia="맑은 고딕" w:hAnsi="맑은 고딕" w:hint="eastAsia"/>
          <w:sz w:val="22"/>
          <w:szCs w:val="22"/>
        </w:rPr>
        <w:lastRenderedPageBreak/>
        <w:t>이렇다 할 연구가</w:t>
      </w:r>
      <w:r w:rsidR="00D80331">
        <w:rPr>
          <w:rFonts w:ascii="맑은 고딕" w:eastAsia="맑은 고딕" w:hAnsi="맑은 고딕" w:hint="eastAsia"/>
          <w:sz w:val="22"/>
          <w:szCs w:val="22"/>
        </w:rPr>
        <w:t xml:space="preserve"> 없는 상태이다. 따라서 </w:t>
      </w:r>
      <w:proofErr w:type="spellStart"/>
      <w:r w:rsidR="00D80331">
        <w:rPr>
          <w:rFonts w:ascii="맑은 고딕" w:eastAsia="맑은 고딕" w:hAnsi="맑은 고딕" w:hint="eastAsia"/>
          <w:sz w:val="22"/>
          <w:szCs w:val="22"/>
        </w:rPr>
        <w:t>담낭암의</w:t>
      </w:r>
      <w:proofErr w:type="spellEnd"/>
      <w:r w:rsidR="00D80331">
        <w:rPr>
          <w:rFonts w:ascii="맑은 고딕" w:eastAsia="맑은 고딕" w:hAnsi="맑은 고딕" w:hint="eastAsia"/>
          <w:sz w:val="22"/>
          <w:szCs w:val="22"/>
        </w:rPr>
        <w:t xml:space="preserve"> 예후를 향상시키기 위해서는 효과적인 치료 표적을 찾아내는 것이 매우 중요하다고 하겠다.  </w:t>
      </w:r>
    </w:p>
    <w:p w:rsidR="00433A24" w:rsidRDefault="00DD544C" w:rsidP="00433A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480" w:lineRule="auto"/>
        <w:jc w:val="left"/>
        <w:rPr>
          <w:rFonts w:cs="YMjO12-Identity-H"/>
          <w:color w:val="auto"/>
          <w:kern w:val="0"/>
          <w:sz w:val="22"/>
          <w:szCs w:val="22"/>
        </w:rPr>
      </w:pPr>
      <w:r w:rsidRPr="002B1447">
        <w:rPr>
          <w:rFonts w:cs="YMjO12-Identity-H"/>
          <w:color w:val="auto"/>
          <w:kern w:val="0"/>
          <w:sz w:val="22"/>
          <w:szCs w:val="22"/>
        </w:rPr>
        <w:t>HER-2/</w:t>
      </w:r>
      <w:proofErr w:type="spellStart"/>
      <w:r w:rsidRPr="002B1447">
        <w:rPr>
          <w:rFonts w:cs="YMjO12-Identity-H"/>
          <w:color w:val="auto"/>
          <w:kern w:val="0"/>
          <w:sz w:val="22"/>
          <w:szCs w:val="22"/>
        </w:rPr>
        <w:t>neu</w:t>
      </w:r>
      <w:proofErr w:type="spellEnd"/>
      <w:r w:rsidRPr="002B1447">
        <w:rPr>
          <w:rFonts w:cs="YMjO12-Identity-H" w:hint="eastAsia"/>
          <w:color w:val="auto"/>
          <w:kern w:val="0"/>
          <w:sz w:val="22"/>
          <w:szCs w:val="22"/>
        </w:rPr>
        <w:t>유전자는</w:t>
      </w:r>
      <w:r w:rsidRPr="002B1447">
        <w:rPr>
          <w:rFonts w:cs="YMjO12-Identity-H"/>
          <w:color w:val="auto"/>
          <w:kern w:val="0"/>
          <w:sz w:val="22"/>
          <w:szCs w:val="22"/>
        </w:rPr>
        <w:t xml:space="preserve"> </w:t>
      </w:r>
      <w:r w:rsidRPr="002B1447">
        <w:rPr>
          <w:rFonts w:cs="YMjO12-Identity-H" w:hint="eastAsia"/>
          <w:color w:val="auto"/>
          <w:kern w:val="0"/>
          <w:sz w:val="22"/>
          <w:szCs w:val="22"/>
        </w:rPr>
        <w:t>인체의</w:t>
      </w:r>
      <w:r w:rsidRPr="002B1447">
        <w:rPr>
          <w:rFonts w:cs="YMjO12-Identity-H"/>
          <w:color w:val="auto"/>
          <w:kern w:val="0"/>
          <w:sz w:val="22"/>
          <w:szCs w:val="22"/>
        </w:rPr>
        <w:t xml:space="preserve"> 17</w:t>
      </w:r>
      <w:r w:rsidRPr="002B1447">
        <w:rPr>
          <w:rFonts w:cs="YMjO12-Identity-H" w:hint="eastAsia"/>
          <w:color w:val="auto"/>
          <w:kern w:val="0"/>
          <w:sz w:val="22"/>
          <w:szCs w:val="22"/>
        </w:rPr>
        <w:t>번</w:t>
      </w:r>
      <w:r w:rsidRPr="002B1447">
        <w:rPr>
          <w:rFonts w:cs="YMjO12-Identity-H"/>
          <w:color w:val="auto"/>
          <w:kern w:val="0"/>
          <w:sz w:val="22"/>
          <w:szCs w:val="22"/>
        </w:rPr>
        <w:t xml:space="preserve"> </w:t>
      </w:r>
      <w:r w:rsidRPr="002B1447">
        <w:rPr>
          <w:rFonts w:cs="YMjO12-Identity-H" w:hint="eastAsia"/>
          <w:color w:val="auto"/>
          <w:kern w:val="0"/>
          <w:sz w:val="22"/>
          <w:szCs w:val="22"/>
        </w:rPr>
        <w:t>염색체</w:t>
      </w:r>
      <w:r w:rsidRPr="002B1447">
        <w:rPr>
          <w:rFonts w:cs="YMjO12-Identity-H"/>
          <w:color w:val="auto"/>
          <w:kern w:val="0"/>
          <w:sz w:val="22"/>
          <w:szCs w:val="22"/>
        </w:rPr>
        <w:t xml:space="preserve"> </w:t>
      </w:r>
      <w:proofErr w:type="spellStart"/>
      <w:r w:rsidRPr="002B1447">
        <w:rPr>
          <w:rFonts w:cs="YMjO12-Identity-H" w:hint="eastAsia"/>
          <w:color w:val="auto"/>
          <w:kern w:val="0"/>
          <w:sz w:val="22"/>
          <w:szCs w:val="22"/>
        </w:rPr>
        <w:t>장완</w:t>
      </w:r>
      <w:proofErr w:type="spellEnd"/>
      <w:r w:rsidRPr="002B1447">
        <w:rPr>
          <w:rFonts w:cs="YMjO12-Identity-H"/>
          <w:color w:val="auto"/>
          <w:kern w:val="0"/>
          <w:sz w:val="22"/>
          <w:szCs w:val="22"/>
        </w:rPr>
        <w:t>(17q21)</w:t>
      </w:r>
      <w:r w:rsidRPr="002B1447">
        <w:rPr>
          <w:rFonts w:cs="YMjO12-Identity-H" w:hint="eastAsia"/>
          <w:color w:val="auto"/>
          <w:kern w:val="0"/>
          <w:sz w:val="22"/>
          <w:szCs w:val="22"/>
        </w:rPr>
        <w:t>에</w:t>
      </w:r>
      <w:r w:rsidRPr="002B1447">
        <w:rPr>
          <w:rFonts w:cs="YMjO12-Identity-H"/>
          <w:color w:val="auto"/>
          <w:kern w:val="0"/>
          <w:sz w:val="22"/>
          <w:szCs w:val="22"/>
        </w:rPr>
        <w:t xml:space="preserve"> </w:t>
      </w:r>
      <w:r w:rsidRPr="002B1447">
        <w:rPr>
          <w:rFonts w:cs="YMjO12-Identity-H" w:hint="eastAsia"/>
          <w:color w:val="auto"/>
          <w:kern w:val="0"/>
          <w:sz w:val="22"/>
          <w:szCs w:val="22"/>
        </w:rPr>
        <w:t>위치하는</w:t>
      </w:r>
      <w:r w:rsidRPr="002B1447">
        <w:rPr>
          <w:rFonts w:cs="YMjO12-Identity-H"/>
          <w:color w:val="auto"/>
          <w:kern w:val="0"/>
          <w:sz w:val="22"/>
          <w:szCs w:val="22"/>
        </w:rPr>
        <w:t xml:space="preserve"> </w:t>
      </w:r>
      <w:r w:rsidRPr="002B1447">
        <w:rPr>
          <w:rFonts w:cs="YMjO12-Identity-H" w:hint="eastAsia"/>
          <w:color w:val="auto"/>
          <w:kern w:val="0"/>
          <w:sz w:val="22"/>
          <w:szCs w:val="22"/>
        </w:rPr>
        <w:t>원종양</w:t>
      </w:r>
      <w:r w:rsidRPr="002B1447">
        <w:rPr>
          <w:rFonts w:cs="YMjO12-Identity-H"/>
          <w:color w:val="auto"/>
          <w:kern w:val="0"/>
          <w:sz w:val="22"/>
          <w:szCs w:val="22"/>
        </w:rPr>
        <w:t xml:space="preserve"> </w:t>
      </w:r>
      <w:r w:rsidRPr="002B1447">
        <w:rPr>
          <w:rFonts w:cs="YMjO12-Identity-H" w:hint="eastAsia"/>
          <w:color w:val="auto"/>
          <w:kern w:val="0"/>
          <w:sz w:val="22"/>
          <w:szCs w:val="22"/>
        </w:rPr>
        <w:t>유전자</w:t>
      </w:r>
      <w:r w:rsidRPr="002B1447">
        <w:rPr>
          <w:rFonts w:cs="YMjO12-Identity-H"/>
          <w:color w:val="auto"/>
          <w:kern w:val="0"/>
          <w:sz w:val="22"/>
          <w:szCs w:val="22"/>
        </w:rPr>
        <w:t>(proto-oncogene)</w:t>
      </w:r>
      <w:r w:rsidRPr="002B1447">
        <w:rPr>
          <w:rFonts w:cs="YMjO12-Identity-H" w:hint="eastAsia"/>
          <w:color w:val="auto"/>
          <w:kern w:val="0"/>
          <w:sz w:val="22"/>
          <w:szCs w:val="22"/>
        </w:rPr>
        <w:t>로서</w:t>
      </w:r>
      <w:r w:rsidRPr="002B1447">
        <w:rPr>
          <w:rFonts w:cs="YMjO12-Identity-H"/>
          <w:color w:val="auto"/>
          <w:kern w:val="0"/>
          <w:sz w:val="22"/>
          <w:szCs w:val="22"/>
        </w:rPr>
        <w:t xml:space="preserve"> 185KDa </w:t>
      </w:r>
      <w:r w:rsidRPr="002B1447">
        <w:rPr>
          <w:rFonts w:cs="YMjO12-Identity-H" w:hint="eastAsia"/>
          <w:color w:val="auto"/>
          <w:kern w:val="0"/>
          <w:sz w:val="22"/>
          <w:szCs w:val="22"/>
        </w:rPr>
        <w:t>크기의</w:t>
      </w:r>
      <w:r w:rsidRPr="002B1447">
        <w:rPr>
          <w:rFonts w:cs="YMjO12-Identity-H"/>
          <w:color w:val="auto"/>
          <w:kern w:val="0"/>
          <w:sz w:val="22"/>
          <w:szCs w:val="22"/>
        </w:rPr>
        <w:t xml:space="preserve"> </w:t>
      </w:r>
      <w:proofErr w:type="spellStart"/>
      <w:r w:rsidRPr="002B1447">
        <w:rPr>
          <w:rFonts w:cs="YMjO12-Identity-H" w:hint="eastAsia"/>
          <w:color w:val="auto"/>
          <w:kern w:val="0"/>
          <w:sz w:val="22"/>
          <w:szCs w:val="22"/>
        </w:rPr>
        <w:t>당단백으로</w:t>
      </w:r>
      <w:proofErr w:type="spellEnd"/>
      <w:r w:rsidRPr="002B1447">
        <w:rPr>
          <w:rFonts w:cs="YMjO12-Identity-H"/>
          <w:color w:val="auto"/>
          <w:kern w:val="0"/>
          <w:sz w:val="22"/>
          <w:szCs w:val="22"/>
        </w:rPr>
        <w:t xml:space="preserve"> HER-1, HER-3, HER-4</w:t>
      </w:r>
      <w:r w:rsidRPr="002B1447">
        <w:rPr>
          <w:rFonts w:cs="YMjO12-Identity-H" w:hint="eastAsia"/>
          <w:color w:val="auto"/>
          <w:kern w:val="0"/>
          <w:sz w:val="22"/>
          <w:szCs w:val="22"/>
        </w:rPr>
        <w:t>와</w:t>
      </w:r>
      <w:r w:rsidRPr="002B1447">
        <w:rPr>
          <w:rFonts w:cs="YMjO12-Identity-H"/>
          <w:color w:val="auto"/>
          <w:kern w:val="0"/>
          <w:sz w:val="22"/>
          <w:szCs w:val="22"/>
        </w:rPr>
        <w:t xml:space="preserve"> </w:t>
      </w:r>
      <w:r w:rsidRPr="002B1447">
        <w:rPr>
          <w:rFonts w:cs="YMjO12-Identity-H" w:hint="eastAsia"/>
          <w:color w:val="auto"/>
          <w:kern w:val="0"/>
          <w:sz w:val="22"/>
          <w:szCs w:val="22"/>
        </w:rPr>
        <w:t>함께</w:t>
      </w:r>
      <w:r w:rsidRPr="002B1447">
        <w:rPr>
          <w:rFonts w:cs="YMjO12-Identity-H"/>
          <w:color w:val="auto"/>
          <w:kern w:val="0"/>
          <w:sz w:val="22"/>
          <w:szCs w:val="22"/>
        </w:rPr>
        <w:t xml:space="preserve"> </w:t>
      </w:r>
      <w:r w:rsidRPr="002B1447">
        <w:rPr>
          <w:rFonts w:cs="YMjO12-Identity-H" w:hint="eastAsia"/>
          <w:color w:val="auto"/>
          <w:kern w:val="0"/>
          <w:sz w:val="22"/>
          <w:szCs w:val="22"/>
        </w:rPr>
        <w:t>세포막</w:t>
      </w:r>
      <w:r w:rsidRPr="002B1447">
        <w:rPr>
          <w:rFonts w:cs="YMjO12-Identity-H"/>
          <w:color w:val="auto"/>
          <w:kern w:val="0"/>
          <w:sz w:val="22"/>
          <w:szCs w:val="22"/>
        </w:rPr>
        <w:t xml:space="preserve"> </w:t>
      </w:r>
      <w:r w:rsidRPr="002B1447">
        <w:rPr>
          <w:rFonts w:cs="YMjO12-Identity-H" w:hint="eastAsia"/>
          <w:color w:val="auto"/>
          <w:kern w:val="0"/>
          <w:sz w:val="22"/>
          <w:szCs w:val="22"/>
        </w:rPr>
        <w:t>성장인자</w:t>
      </w:r>
      <w:r w:rsidRPr="002B1447">
        <w:rPr>
          <w:rFonts w:cs="YMjO12-Identity-H"/>
          <w:color w:val="auto"/>
          <w:kern w:val="0"/>
          <w:sz w:val="22"/>
          <w:szCs w:val="22"/>
        </w:rPr>
        <w:t xml:space="preserve"> </w:t>
      </w:r>
      <w:r w:rsidRPr="002B1447">
        <w:rPr>
          <w:rFonts w:cs="YMjO12-Identity-H" w:hint="eastAsia"/>
          <w:color w:val="auto"/>
          <w:kern w:val="0"/>
          <w:sz w:val="22"/>
          <w:szCs w:val="22"/>
        </w:rPr>
        <w:t>수용체</w:t>
      </w:r>
      <w:r w:rsidRPr="002B1447">
        <w:rPr>
          <w:rFonts w:cs="YMjO12-Identity-H"/>
          <w:color w:val="auto"/>
          <w:kern w:val="0"/>
          <w:sz w:val="22"/>
          <w:szCs w:val="22"/>
        </w:rPr>
        <w:t xml:space="preserve"> </w:t>
      </w:r>
      <w:r w:rsidRPr="002B1447">
        <w:rPr>
          <w:rFonts w:cs="YMjO12-Identity-H" w:hint="eastAsia"/>
          <w:color w:val="auto"/>
          <w:kern w:val="0"/>
          <w:sz w:val="22"/>
          <w:szCs w:val="22"/>
        </w:rPr>
        <w:t>단백질</w:t>
      </w:r>
      <w:r w:rsidRPr="002B1447">
        <w:rPr>
          <w:rFonts w:cs="YMjO12-Identity-H"/>
          <w:color w:val="auto"/>
          <w:kern w:val="0"/>
          <w:sz w:val="22"/>
          <w:szCs w:val="22"/>
        </w:rPr>
        <w:t xml:space="preserve"> </w:t>
      </w:r>
      <w:r w:rsidRPr="002B1447">
        <w:rPr>
          <w:rFonts w:cs="YMjO12-Identity-H" w:hint="eastAsia"/>
          <w:color w:val="auto"/>
          <w:kern w:val="0"/>
          <w:sz w:val="22"/>
          <w:szCs w:val="22"/>
        </w:rPr>
        <w:t>그룹을</w:t>
      </w:r>
      <w:r w:rsidRPr="002B1447">
        <w:rPr>
          <w:rFonts w:cs="YMjO12-Identity-H"/>
          <w:color w:val="auto"/>
          <w:kern w:val="0"/>
          <w:sz w:val="22"/>
          <w:szCs w:val="22"/>
        </w:rPr>
        <w:t xml:space="preserve"> </w:t>
      </w:r>
      <w:r w:rsidRPr="002B1447">
        <w:rPr>
          <w:rFonts w:cs="YMjO12-Identity-H" w:hint="eastAsia"/>
          <w:color w:val="auto"/>
          <w:kern w:val="0"/>
          <w:sz w:val="22"/>
          <w:szCs w:val="22"/>
        </w:rPr>
        <w:t>이루며</w:t>
      </w:r>
      <w:r w:rsidRPr="002B1447">
        <w:rPr>
          <w:rFonts w:cs="YMjO12-Identity-H"/>
          <w:color w:val="auto"/>
          <w:kern w:val="0"/>
          <w:sz w:val="22"/>
          <w:szCs w:val="22"/>
        </w:rPr>
        <w:t xml:space="preserve"> </w:t>
      </w:r>
      <w:proofErr w:type="spellStart"/>
      <w:r w:rsidRPr="002B1447">
        <w:rPr>
          <w:rFonts w:cs="YMjO12-Identity-H" w:hint="eastAsia"/>
          <w:color w:val="auto"/>
          <w:kern w:val="0"/>
          <w:sz w:val="22"/>
          <w:szCs w:val="22"/>
        </w:rPr>
        <w:t>세포내</w:t>
      </w:r>
      <w:proofErr w:type="spellEnd"/>
      <w:r w:rsidRPr="002B1447">
        <w:rPr>
          <w:rFonts w:cs="YMjO12-Identity-H"/>
          <w:color w:val="auto"/>
          <w:kern w:val="0"/>
          <w:sz w:val="22"/>
          <w:szCs w:val="22"/>
        </w:rPr>
        <w:t xml:space="preserve"> </w:t>
      </w:r>
      <w:r w:rsidRPr="002B1447">
        <w:rPr>
          <w:rFonts w:cs="YMjO12-Identity-H" w:hint="eastAsia"/>
          <w:color w:val="auto"/>
          <w:kern w:val="0"/>
          <w:sz w:val="22"/>
          <w:szCs w:val="22"/>
        </w:rPr>
        <w:t>신호전달</w:t>
      </w:r>
      <w:r w:rsidRPr="002B1447">
        <w:rPr>
          <w:rFonts w:cs="YMjO12-Identity-H"/>
          <w:color w:val="auto"/>
          <w:kern w:val="0"/>
          <w:sz w:val="22"/>
          <w:szCs w:val="22"/>
        </w:rPr>
        <w:t xml:space="preserve"> </w:t>
      </w:r>
      <w:r w:rsidRPr="002B1447">
        <w:rPr>
          <w:rFonts w:cs="YMjO12-Identity-H" w:hint="eastAsia"/>
          <w:color w:val="auto"/>
          <w:kern w:val="0"/>
          <w:sz w:val="22"/>
          <w:szCs w:val="22"/>
        </w:rPr>
        <w:t>체계에서</w:t>
      </w:r>
      <w:r w:rsidRPr="002B1447">
        <w:rPr>
          <w:rFonts w:cs="YMjO12-Identity-H"/>
          <w:color w:val="auto"/>
          <w:kern w:val="0"/>
          <w:sz w:val="22"/>
          <w:szCs w:val="22"/>
        </w:rPr>
        <w:t xml:space="preserve"> </w:t>
      </w:r>
      <w:r w:rsidRPr="002B1447">
        <w:rPr>
          <w:rFonts w:cs="YMjO12-Identity-H" w:hint="eastAsia"/>
          <w:color w:val="auto"/>
          <w:kern w:val="0"/>
          <w:sz w:val="22"/>
          <w:szCs w:val="22"/>
        </w:rPr>
        <w:t>신호의</w:t>
      </w:r>
      <w:r w:rsidRPr="002B1447">
        <w:rPr>
          <w:rFonts w:cs="YMjO12-Identity-H"/>
          <w:color w:val="auto"/>
          <w:kern w:val="0"/>
          <w:sz w:val="22"/>
          <w:szCs w:val="22"/>
        </w:rPr>
        <w:t xml:space="preserve"> </w:t>
      </w:r>
      <w:r w:rsidRPr="002B1447">
        <w:rPr>
          <w:rFonts w:cs="YMjO12-Identity-H" w:hint="eastAsia"/>
          <w:color w:val="auto"/>
          <w:kern w:val="0"/>
          <w:sz w:val="22"/>
          <w:szCs w:val="22"/>
        </w:rPr>
        <w:t>증폭에</w:t>
      </w:r>
      <w:r w:rsidRPr="002B1447">
        <w:rPr>
          <w:rFonts w:cs="YMjO12-Identity-H"/>
          <w:color w:val="auto"/>
          <w:kern w:val="0"/>
          <w:sz w:val="22"/>
          <w:szCs w:val="22"/>
        </w:rPr>
        <w:t xml:space="preserve"> </w:t>
      </w:r>
      <w:r w:rsidRPr="002B1447">
        <w:rPr>
          <w:rFonts w:cs="YMjO12-Identity-H" w:hint="eastAsia"/>
          <w:color w:val="auto"/>
          <w:kern w:val="0"/>
          <w:sz w:val="22"/>
          <w:szCs w:val="22"/>
        </w:rPr>
        <w:t>중요한</w:t>
      </w:r>
      <w:r w:rsidRPr="002B1447">
        <w:rPr>
          <w:rFonts w:cs="YMjO12-Identity-H"/>
          <w:color w:val="auto"/>
          <w:kern w:val="0"/>
          <w:sz w:val="22"/>
          <w:szCs w:val="22"/>
        </w:rPr>
        <w:t xml:space="preserve"> </w:t>
      </w:r>
      <w:r w:rsidRPr="002B1447">
        <w:rPr>
          <w:rFonts w:cs="YMjO12-Identity-H" w:hint="eastAsia"/>
          <w:color w:val="auto"/>
          <w:kern w:val="0"/>
          <w:sz w:val="22"/>
          <w:szCs w:val="22"/>
        </w:rPr>
        <w:t>역할을</w:t>
      </w:r>
      <w:r w:rsidRPr="002B1447">
        <w:rPr>
          <w:rFonts w:cs="YMjO12-Identity-H"/>
          <w:color w:val="auto"/>
          <w:kern w:val="0"/>
          <w:sz w:val="22"/>
          <w:szCs w:val="22"/>
        </w:rPr>
        <w:t xml:space="preserve"> </w:t>
      </w:r>
      <w:r w:rsidRPr="002B1447">
        <w:rPr>
          <w:rFonts w:cs="YMjO12-Identity-H" w:hint="eastAsia"/>
          <w:color w:val="auto"/>
          <w:kern w:val="0"/>
          <w:sz w:val="22"/>
          <w:szCs w:val="22"/>
        </w:rPr>
        <w:t>한다.</w:t>
      </w:r>
      <w:r w:rsidR="00B53F08" w:rsidRPr="002B1447">
        <w:rPr>
          <w:rFonts w:cs="YMjO12-Identity-H" w:hint="eastAsia"/>
          <w:color w:val="auto"/>
          <w:kern w:val="0"/>
          <w:sz w:val="22"/>
          <w:szCs w:val="22"/>
        </w:rPr>
        <w:t xml:space="preserve"> </w:t>
      </w:r>
      <w:r w:rsidR="00350E82" w:rsidRPr="002B1447">
        <w:rPr>
          <w:rFonts w:cs="YMjO12-Identity-H" w:hint="eastAsia"/>
          <w:color w:val="auto"/>
          <w:kern w:val="0"/>
          <w:sz w:val="22"/>
          <w:szCs w:val="22"/>
        </w:rPr>
        <w:t>HER2</w:t>
      </w:r>
      <w:r w:rsidR="00350E82">
        <w:rPr>
          <w:rFonts w:cs="YMjO12-Identity-H" w:hint="eastAsia"/>
          <w:color w:val="auto"/>
          <w:kern w:val="0"/>
          <w:sz w:val="22"/>
          <w:szCs w:val="22"/>
        </w:rPr>
        <w:t xml:space="preserve">는 여러 암의 발생에 관여함이 이미 널리 알려져 있고 </w:t>
      </w:r>
      <w:proofErr w:type="spellStart"/>
      <w:r w:rsidR="00350E82">
        <w:rPr>
          <w:rFonts w:cs="YMjO12-Identity-H" w:hint="eastAsia"/>
          <w:color w:val="auto"/>
          <w:kern w:val="0"/>
          <w:sz w:val="22"/>
          <w:szCs w:val="22"/>
        </w:rPr>
        <w:t>담낭암과의</w:t>
      </w:r>
      <w:proofErr w:type="spellEnd"/>
      <w:r w:rsidR="00350E82">
        <w:rPr>
          <w:rFonts w:cs="YMjO12-Identity-H" w:hint="eastAsia"/>
          <w:color w:val="auto"/>
          <w:kern w:val="0"/>
          <w:sz w:val="22"/>
          <w:szCs w:val="22"/>
        </w:rPr>
        <w:t xml:space="preserve"> 연관성에 대한 연구도 소수 </w:t>
      </w:r>
      <w:r w:rsidR="00AD1DFE">
        <w:rPr>
          <w:rFonts w:cs="YMjO12-Identity-H" w:hint="eastAsia"/>
          <w:color w:val="auto"/>
          <w:kern w:val="0"/>
          <w:sz w:val="22"/>
          <w:szCs w:val="22"/>
        </w:rPr>
        <w:t>발표되었</w:t>
      </w:r>
      <w:r w:rsidR="00350E82">
        <w:rPr>
          <w:rFonts w:cs="YMjO12-Identity-H" w:hint="eastAsia"/>
          <w:color w:val="auto"/>
          <w:kern w:val="0"/>
          <w:sz w:val="22"/>
          <w:szCs w:val="22"/>
        </w:rPr>
        <w:t>다</w:t>
      </w:r>
      <w:r w:rsidR="00577565">
        <w:rPr>
          <w:rFonts w:cs="YMjO12-Identity-H" w:hint="eastAsia"/>
          <w:color w:val="auto"/>
          <w:kern w:val="0"/>
          <w:sz w:val="22"/>
          <w:szCs w:val="22"/>
        </w:rPr>
        <w:t>(Table 1)</w:t>
      </w:r>
      <w:r w:rsidR="00350E82">
        <w:rPr>
          <w:rFonts w:cs="YMjO12-Identity-H" w:hint="eastAsia"/>
          <w:color w:val="auto"/>
          <w:kern w:val="0"/>
          <w:sz w:val="22"/>
          <w:szCs w:val="22"/>
        </w:rPr>
        <w:t xml:space="preserve">. </w:t>
      </w:r>
      <w:r w:rsidR="00BB4E6B">
        <w:rPr>
          <w:rFonts w:cs="YMjO12-Identity-H" w:hint="eastAsia"/>
          <w:color w:val="auto"/>
          <w:kern w:val="0"/>
          <w:sz w:val="22"/>
          <w:szCs w:val="22"/>
        </w:rPr>
        <w:t xml:space="preserve"> </w:t>
      </w:r>
      <w:r w:rsidR="00350E82">
        <w:rPr>
          <w:rFonts w:cs="YMjO12-Identity-H" w:hint="eastAsia"/>
          <w:color w:val="auto"/>
          <w:kern w:val="0"/>
          <w:sz w:val="22"/>
          <w:szCs w:val="22"/>
        </w:rPr>
        <w:t xml:space="preserve">그러나 연구에 포함된 케이스 숫자가 적었을 뿐만 아니라 연구마다 HER 발현에 대한 정의가 </w:t>
      </w:r>
      <w:r w:rsidR="00AD1DFE">
        <w:rPr>
          <w:rFonts w:cs="YMjO12-Identity-H" w:hint="eastAsia"/>
          <w:color w:val="auto"/>
          <w:kern w:val="0"/>
          <w:sz w:val="22"/>
          <w:szCs w:val="22"/>
        </w:rPr>
        <w:t xml:space="preserve">달라서 </w:t>
      </w:r>
      <w:proofErr w:type="spellStart"/>
      <w:r w:rsidR="00D80FBF">
        <w:rPr>
          <w:rFonts w:cs="YMjO12-Identity-H" w:hint="eastAsia"/>
          <w:color w:val="auto"/>
          <w:kern w:val="0"/>
          <w:sz w:val="22"/>
          <w:szCs w:val="22"/>
        </w:rPr>
        <w:t>담낭암에서</w:t>
      </w:r>
      <w:proofErr w:type="spellEnd"/>
      <w:r w:rsidR="00D80FBF">
        <w:rPr>
          <w:rFonts w:cs="YMjO12-Identity-H" w:hint="eastAsia"/>
          <w:color w:val="auto"/>
          <w:kern w:val="0"/>
          <w:sz w:val="22"/>
          <w:szCs w:val="22"/>
        </w:rPr>
        <w:t xml:space="preserve"> HER2 발현의 임상적 의의</w:t>
      </w:r>
      <w:r w:rsidR="00EF0C09">
        <w:rPr>
          <w:rFonts w:cs="YMjO12-Identity-H" w:hint="eastAsia"/>
          <w:color w:val="auto"/>
          <w:kern w:val="0"/>
          <w:sz w:val="22"/>
          <w:szCs w:val="22"/>
        </w:rPr>
        <w:t>에</w:t>
      </w:r>
      <w:r w:rsidR="00D80FBF">
        <w:rPr>
          <w:rFonts w:cs="YMjO12-Identity-H" w:hint="eastAsia"/>
          <w:color w:val="auto"/>
          <w:kern w:val="0"/>
          <w:sz w:val="22"/>
          <w:szCs w:val="22"/>
        </w:rPr>
        <w:t xml:space="preserve"> 대해서는 </w:t>
      </w:r>
      <w:r w:rsidR="00AD1DFE">
        <w:rPr>
          <w:rFonts w:cs="YMjO12-Identity-H" w:hint="eastAsia"/>
          <w:color w:val="auto"/>
          <w:kern w:val="0"/>
          <w:sz w:val="22"/>
          <w:szCs w:val="22"/>
        </w:rPr>
        <w:t xml:space="preserve">아직까지 </w:t>
      </w:r>
      <w:r w:rsidR="00D80FBF">
        <w:rPr>
          <w:rFonts w:cs="YMjO12-Identity-H" w:hint="eastAsia"/>
          <w:color w:val="auto"/>
          <w:kern w:val="0"/>
          <w:sz w:val="22"/>
          <w:szCs w:val="22"/>
        </w:rPr>
        <w:t xml:space="preserve">공통된 의견이 없는 상태이다. </w:t>
      </w:r>
      <w:r w:rsidR="00BB4E6B">
        <w:rPr>
          <w:rFonts w:cs="YMjO12-Identity-H" w:hint="eastAsia"/>
          <w:color w:val="auto"/>
          <w:kern w:val="0"/>
          <w:sz w:val="22"/>
          <w:szCs w:val="22"/>
        </w:rPr>
        <w:t xml:space="preserve"> 다만</w:t>
      </w:r>
      <w:proofErr w:type="gramStart"/>
      <w:r w:rsidR="00790D53">
        <w:rPr>
          <w:rFonts w:cs="YMjO12-Identity-H" w:hint="eastAsia"/>
          <w:color w:val="auto"/>
          <w:kern w:val="0"/>
          <w:sz w:val="22"/>
          <w:szCs w:val="22"/>
        </w:rPr>
        <w:t>,</w:t>
      </w:r>
      <w:r w:rsidR="00BB4E6B">
        <w:rPr>
          <w:rFonts w:cs="YMjO12-Identity-H" w:hint="eastAsia"/>
          <w:color w:val="auto"/>
          <w:kern w:val="0"/>
          <w:sz w:val="22"/>
          <w:szCs w:val="22"/>
        </w:rPr>
        <w:t xml:space="preserve">  HER2</w:t>
      </w:r>
      <w:proofErr w:type="gramEnd"/>
      <w:r w:rsidR="00BB4E6B">
        <w:rPr>
          <w:rFonts w:cs="YMjO12-Identity-H" w:hint="eastAsia"/>
          <w:color w:val="auto"/>
          <w:kern w:val="0"/>
          <w:sz w:val="22"/>
          <w:szCs w:val="22"/>
        </w:rPr>
        <w:t xml:space="preserve"> 유전변형 마우스를 이용한 연구에서 </w:t>
      </w:r>
      <w:proofErr w:type="spellStart"/>
      <w:r w:rsidR="00BB4E6B">
        <w:rPr>
          <w:rFonts w:cs="YMjO12-Identity-H" w:hint="eastAsia"/>
          <w:color w:val="auto"/>
          <w:kern w:val="0"/>
          <w:sz w:val="22"/>
          <w:szCs w:val="22"/>
        </w:rPr>
        <w:t>담낭벽</w:t>
      </w:r>
      <w:proofErr w:type="spellEnd"/>
      <w:r w:rsidR="00BB4E6B">
        <w:rPr>
          <w:rFonts w:cs="YMjO12-Identity-H" w:hint="eastAsia"/>
          <w:color w:val="auto"/>
          <w:kern w:val="0"/>
          <w:sz w:val="22"/>
          <w:szCs w:val="22"/>
        </w:rPr>
        <w:t xml:space="preserve"> </w:t>
      </w:r>
      <w:proofErr w:type="spellStart"/>
      <w:r w:rsidR="00BB4E6B">
        <w:rPr>
          <w:rFonts w:cs="YMjO12-Identity-H" w:hint="eastAsia"/>
          <w:color w:val="auto"/>
          <w:kern w:val="0"/>
          <w:sz w:val="22"/>
          <w:szCs w:val="22"/>
        </w:rPr>
        <w:t>기저층의</w:t>
      </w:r>
      <w:proofErr w:type="spellEnd"/>
      <w:r w:rsidR="00BB4E6B">
        <w:rPr>
          <w:rFonts w:cs="YMjO12-Identity-H" w:hint="eastAsia"/>
          <w:color w:val="auto"/>
          <w:kern w:val="0"/>
          <w:sz w:val="22"/>
          <w:szCs w:val="22"/>
        </w:rPr>
        <w:t xml:space="preserve">  HER2  </w:t>
      </w:r>
      <w:proofErr w:type="spellStart"/>
      <w:r w:rsidR="00BB4E6B">
        <w:rPr>
          <w:rFonts w:cs="YMjO12-Identity-H" w:hint="eastAsia"/>
          <w:color w:val="auto"/>
          <w:kern w:val="0"/>
          <w:sz w:val="22"/>
          <w:szCs w:val="22"/>
        </w:rPr>
        <w:t>과발현이</w:t>
      </w:r>
      <w:proofErr w:type="spellEnd"/>
      <w:r w:rsidR="00BB4E6B">
        <w:rPr>
          <w:rFonts w:cs="YMjO12-Identity-H" w:hint="eastAsia"/>
          <w:color w:val="auto"/>
          <w:kern w:val="0"/>
          <w:sz w:val="22"/>
          <w:szCs w:val="22"/>
        </w:rPr>
        <w:t xml:space="preserve"> 100% </w:t>
      </w:r>
      <w:proofErr w:type="spellStart"/>
      <w:r w:rsidR="00BB4E6B">
        <w:rPr>
          <w:rFonts w:cs="YMjO12-Identity-H" w:hint="eastAsia"/>
          <w:color w:val="auto"/>
          <w:kern w:val="0"/>
          <w:sz w:val="22"/>
          <w:szCs w:val="22"/>
        </w:rPr>
        <w:t>담낭암</w:t>
      </w:r>
      <w:proofErr w:type="spellEnd"/>
      <w:r w:rsidR="00BB4E6B">
        <w:rPr>
          <w:rFonts w:cs="YMjO12-Identity-H" w:hint="eastAsia"/>
          <w:color w:val="auto"/>
          <w:kern w:val="0"/>
          <w:sz w:val="22"/>
          <w:szCs w:val="22"/>
        </w:rPr>
        <w:t xml:space="preserve"> 발생으로 이어짐을 보여주었으며 또 다른 연구에서는 </w:t>
      </w:r>
      <w:proofErr w:type="spellStart"/>
      <w:r w:rsidR="00BB4E6B">
        <w:rPr>
          <w:rFonts w:cs="YMjO12-Identity-H" w:hint="eastAsia"/>
          <w:color w:val="auto"/>
          <w:kern w:val="0"/>
          <w:sz w:val="22"/>
          <w:szCs w:val="22"/>
        </w:rPr>
        <w:t>담낭암에서</w:t>
      </w:r>
      <w:proofErr w:type="spellEnd"/>
      <w:r w:rsidR="00BB4E6B">
        <w:rPr>
          <w:rFonts w:cs="YMjO12-Identity-H" w:hint="eastAsia"/>
          <w:color w:val="auto"/>
          <w:kern w:val="0"/>
          <w:sz w:val="22"/>
          <w:szCs w:val="22"/>
        </w:rPr>
        <w:t xml:space="preserve"> 다른 </w:t>
      </w:r>
      <w:proofErr w:type="spellStart"/>
      <w:r w:rsidR="00BB4E6B">
        <w:rPr>
          <w:rFonts w:cs="YMjO12-Identity-H" w:hint="eastAsia"/>
          <w:color w:val="auto"/>
          <w:kern w:val="0"/>
          <w:sz w:val="22"/>
          <w:szCs w:val="22"/>
        </w:rPr>
        <w:t>담도암에</w:t>
      </w:r>
      <w:proofErr w:type="spellEnd"/>
      <w:r w:rsidR="00BB4E6B">
        <w:rPr>
          <w:rFonts w:cs="YMjO12-Identity-H" w:hint="eastAsia"/>
          <w:color w:val="auto"/>
          <w:kern w:val="0"/>
          <w:sz w:val="22"/>
          <w:szCs w:val="22"/>
        </w:rPr>
        <w:t xml:space="preserve"> 비하여 </w:t>
      </w:r>
      <w:proofErr w:type="spellStart"/>
      <w:r w:rsidR="00BB4E6B">
        <w:rPr>
          <w:rFonts w:cs="YMjO12-Identity-H" w:hint="eastAsia"/>
          <w:color w:val="auto"/>
          <w:kern w:val="0"/>
          <w:sz w:val="22"/>
          <w:szCs w:val="22"/>
        </w:rPr>
        <w:t>ErbB</w:t>
      </w:r>
      <w:proofErr w:type="spellEnd"/>
      <w:r w:rsidR="00BB4E6B">
        <w:rPr>
          <w:rFonts w:cs="YMjO12-Identity-H" w:hint="eastAsia"/>
          <w:color w:val="auto"/>
          <w:kern w:val="0"/>
          <w:sz w:val="22"/>
          <w:szCs w:val="22"/>
        </w:rPr>
        <w:t xml:space="preserve"> 신호전달 체계에서 더 자주 돌연변이가 일어남을 보여줌으로써  HER2가 </w:t>
      </w:r>
      <w:proofErr w:type="spellStart"/>
      <w:r w:rsidR="00BB4E6B">
        <w:rPr>
          <w:rFonts w:cs="YMjO12-Identity-H" w:hint="eastAsia"/>
          <w:color w:val="auto"/>
          <w:kern w:val="0"/>
          <w:sz w:val="22"/>
          <w:szCs w:val="22"/>
        </w:rPr>
        <w:t>담낭암</w:t>
      </w:r>
      <w:proofErr w:type="spellEnd"/>
      <w:r w:rsidR="00BB4E6B">
        <w:rPr>
          <w:rFonts w:cs="YMjO12-Identity-H" w:hint="eastAsia"/>
          <w:color w:val="auto"/>
          <w:kern w:val="0"/>
          <w:sz w:val="22"/>
          <w:szCs w:val="22"/>
        </w:rPr>
        <w:t xml:space="preserve"> 발생 과정에서 중요한 역할을 하고 있을 것임을 추론해 볼 수 있다(</w:t>
      </w:r>
      <w:proofErr w:type="spellStart"/>
      <w:r w:rsidR="00BB4E6B">
        <w:rPr>
          <w:rFonts w:cs="YMjO12-Identity-H" w:hint="eastAsia"/>
          <w:color w:val="auto"/>
          <w:kern w:val="0"/>
          <w:sz w:val="22"/>
          <w:szCs w:val="22"/>
        </w:rPr>
        <w:t>Kiguchi</w:t>
      </w:r>
      <w:proofErr w:type="spellEnd"/>
      <w:r w:rsidR="00BB4E6B">
        <w:rPr>
          <w:rFonts w:cs="YMjO12-Identity-H" w:hint="eastAsia"/>
          <w:color w:val="auto"/>
          <w:kern w:val="0"/>
          <w:sz w:val="22"/>
          <w:szCs w:val="22"/>
        </w:rPr>
        <w:t xml:space="preserve"> </w:t>
      </w:r>
      <w:r w:rsidR="00CF2CAD">
        <w:rPr>
          <w:rFonts w:cs="YMjO12-Identity-H" w:hint="eastAsia"/>
          <w:color w:val="auto"/>
          <w:kern w:val="0"/>
          <w:sz w:val="22"/>
          <w:szCs w:val="22"/>
        </w:rPr>
        <w:t>K (</w:t>
      </w:r>
      <w:r w:rsidR="00BB4E6B">
        <w:rPr>
          <w:rFonts w:cs="YMjO12-Identity-H" w:hint="eastAsia"/>
          <w:color w:val="auto"/>
          <w:kern w:val="0"/>
          <w:sz w:val="22"/>
          <w:szCs w:val="22"/>
        </w:rPr>
        <w:t>2001</w:t>
      </w:r>
      <w:r w:rsidR="00CF2CAD">
        <w:rPr>
          <w:rFonts w:cs="YMjO12-Identity-H" w:hint="eastAsia"/>
          <w:color w:val="auto"/>
          <w:kern w:val="0"/>
          <w:sz w:val="22"/>
          <w:szCs w:val="22"/>
        </w:rPr>
        <w:t>))</w:t>
      </w:r>
      <w:r w:rsidR="00BB4E6B">
        <w:rPr>
          <w:rFonts w:cs="YMjO12-Identity-H" w:hint="eastAsia"/>
          <w:color w:val="auto"/>
          <w:kern w:val="0"/>
          <w:sz w:val="22"/>
          <w:szCs w:val="22"/>
        </w:rPr>
        <w:t xml:space="preserve"> </w:t>
      </w:r>
    </w:p>
    <w:p w:rsidR="00577565" w:rsidRDefault="00577565" w:rsidP="00433A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480" w:lineRule="auto"/>
        <w:jc w:val="left"/>
        <w:rPr>
          <w:rFonts w:cs="YMjO12-Identity-H"/>
          <w:color w:val="auto"/>
          <w:kern w:val="0"/>
          <w:sz w:val="22"/>
          <w:szCs w:val="22"/>
        </w:rPr>
      </w:pPr>
      <w:r>
        <w:rPr>
          <w:rFonts w:cs="YMjO12-Identity-H" w:hint="eastAsia"/>
          <w:color w:val="auto"/>
          <w:kern w:val="0"/>
          <w:sz w:val="22"/>
          <w:szCs w:val="22"/>
        </w:rPr>
        <w:t xml:space="preserve">Table 1. </w:t>
      </w:r>
      <w:proofErr w:type="spellStart"/>
      <w:r>
        <w:rPr>
          <w:rFonts w:cs="YMjO12-Identity-H"/>
          <w:color w:val="auto"/>
          <w:kern w:val="0"/>
          <w:sz w:val="22"/>
          <w:szCs w:val="22"/>
        </w:rPr>
        <w:t>담낭암에서</w:t>
      </w:r>
      <w:proofErr w:type="spellEnd"/>
      <w:r>
        <w:rPr>
          <w:rFonts w:cs="YMjO12-Identity-H" w:hint="eastAsia"/>
          <w:color w:val="auto"/>
          <w:kern w:val="0"/>
          <w:sz w:val="22"/>
          <w:szCs w:val="22"/>
        </w:rPr>
        <w:t xml:space="preserve"> HER2 발현을 확인한 연구들 </w:t>
      </w: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1417"/>
        <w:gridCol w:w="1701"/>
        <w:gridCol w:w="1418"/>
        <w:gridCol w:w="850"/>
        <w:gridCol w:w="567"/>
        <w:gridCol w:w="1048"/>
      </w:tblGrid>
      <w:tr w:rsidR="009D08DA" w:rsidTr="00943D06">
        <w:trPr>
          <w:trHeight w:val="359"/>
        </w:trPr>
        <w:tc>
          <w:tcPr>
            <w:tcW w:w="124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91567" w:rsidRPr="00EF0C09" w:rsidRDefault="00B91567" w:rsidP="00EF0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Cs w:val="20"/>
              </w:rPr>
            </w:pPr>
            <w:r w:rsidRPr="00EF0C09">
              <w:rPr>
                <w:rFonts w:ascii="Times New Roman" w:hAnsi="Times New Roman" w:cs="Times New Roman"/>
                <w:color w:val="auto"/>
                <w:kern w:val="0"/>
                <w:szCs w:val="20"/>
              </w:rPr>
              <w:t>Study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91567" w:rsidRPr="009D08DA" w:rsidRDefault="00B91567" w:rsidP="00EF0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Cs w:val="20"/>
              </w:rPr>
            </w:pPr>
            <w:r w:rsidRPr="009D08DA">
              <w:rPr>
                <w:rFonts w:ascii="Times New Roman" w:hAnsi="Times New Roman" w:cs="Times New Roman"/>
                <w:color w:val="auto"/>
                <w:kern w:val="0"/>
                <w:szCs w:val="20"/>
              </w:rPr>
              <w:t>Country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91567" w:rsidRPr="00EF0C09" w:rsidRDefault="00B91567" w:rsidP="00EF0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Cs w:val="20"/>
              </w:rPr>
            </w:pPr>
            <w:r w:rsidRPr="00EF0C09">
              <w:rPr>
                <w:rFonts w:ascii="Times New Roman" w:hAnsi="Times New Roman" w:cs="Times New Roman"/>
                <w:color w:val="auto"/>
                <w:kern w:val="0"/>
                <w:szCs w:val="20"/>
              </w:rPr>
              <w:t>N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91567" w:rsidRPr="00EF0C09" w:rsidRDefault="00B91567" w:rsidP="00EF0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Cs w:val="20"/>
              </w:rPr>
            </w:pPr>
            <w:r w:rsidRPr="00EF0C09">
              <w:rPr>
                <w:rFonts w:ascii="Times New Roman" w:hAnsi="Times New Roman" w:cs="Times New Roman"/>
                <w:color w:val="auto"/>
                <w:kern w:val="0"/>
                <w:szCs w:val="20"/>
              </w:rPr>
              <w:t>IHC scoring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91567" w:rsidRPr="00EF0C09" w:rsidRDefault="00B91567" w:rsidP="00EF0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Cs w:val="20"/>
              </w:rPr>
            </w:pPr>
            <w:r w:rsidRPr="00EF0C09">
              <w:rPr>
                <w:rFonts w:ascii="Times New Roman" w:hAnsi="Times New Roman" w:cs="Times New Roman"/>
                <w:szCs w:val="20"/>
              </w:rPr>
              <w:t>Internationally agreed criteria</w:t>
            </w:r>
            <w:r w:rsidRPr="00EF0C09">
              <w:rPr>
                <w:rFonts w:ascii="Times New Roman" w:hAnsi="Times New Roman" w:cs="Times New Roman"/>
                <w:szCs w:val="20"/>
              </w:rPr>
              <w:br/>
              <w:t>for IHC assessment?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91567" w:rsidRPr="00EF0C09" w:rsidRDefault="00B91567" w:rsidP="00EF0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Cs w:val="20"/>
              </w:rPr>
            </w:pPr>
            <w:r w:rsidRPr="00EF0C09">
              <w:rPr>
                <w:rFonts w:ascii="Times New Roman" w:hAnsi="Times New Roman" w:cs="Times New Roman"/>
                <w:color w:val="auto"/>
                <w:kern w:val="0"/>
                <w:szCs w:val="20"/>
              </w:rPr>
              <w:t>HER2 IHC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91567" w:rsidRPr="00EF0C09" w:rsidRDefault="00B91567" w:rsidP="00EF0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Cs w:val="20"/>
              </w:rPr>
            </w:pPr>
            <w:r w:rsidRPr="009D08DA">
              <w:rPr>
                <w:rFonts w:ascii="Times New Roman" w:hAnsi="Times New Roman" w:cs="Times New Roman"/>
                <w:color w:val="auto"/>
                <w:kern w:val="0"/>
                <w:sz w:val="18"/>
                <w:szCs w:val="20"/>
              </w:rPr>
              <w:t>Prognos</w:t>
            </w:r>
            <w:r w:rsidR="00EF0C09" w:rsidRPr="009D08DA">
              <w:rPr>
                <w:rFonts w:ascii="Times New Roman" w:hAnsi="Times New Roman" w:cs="Times New Roman" w:hint="eastAsia"/>
                <w:color w:val="auto"/>
                <w:kern w:val="0"/>
                <w:sz w:val="18"/>
                <w:szCs w:val="20"/>
              </w:rPr>
              <w:t>tic implication</w:t>
            </w:r>
          </w:p>
        </w:tc>
      </w:tr>
      <w:tr w:rsidR="00EF0C09" w:rsidTr="00943D06">
        <w:trPr>
          <w:trHeight w:val="441"/>
        </w:trPr>
        <w:tc>
          <w:tcPr>
            <w:tcW w:w="124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1567" w:rsidRPr="00EF0C09" w:rsidRDefault="00B91567" w:rsidP="00EF0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1567" w:rsidRPr="009D08DA" w:rsidRDefault="00B91567" w:rsidP="00EF0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1567" w:rsidRPr="00EF0C09" w:rsidRDefault="00B91567" w:rsidP="00EF0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1567" w:rsidRPr="00EF0C09" w:rsidRDefault="00B91567" w:rsidP="00EF0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1567" w:rsidRPr="00EF0C09" w:rsidRDefault="00B91567" w:rsidP="00EF0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1567" w:rsidRPr="00EF0C09" w:rsidRDefault="00B91567" w:rsidP="00EF0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Cs w:val="20"/>
              </w:rPr>
            </w:pPr>
            <w:r w:rsidRPr="00EF0C09">
              <w:rPr>
                <w:rFonts w:ascii="Times New Roman" w:hAnsi="Times New Roman" w:cs="Times New Roman"/>
                <w:color w:val="auto"/>
                <w:kern w:val="0"/>
                <w:szCs w:val="20"/>
              </w:rPr>
              <w:t>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1567" w:rsidRPr="00EF0C09" w:rsidRDefault="00B91567" w:rsidP="00EF0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Cs w:val="20"/>
              </w:rPr>
            </w:pPr>
            <w:r w:rsidRPr="00EF0C09">
              <w:rPr>
                <w:rFonts w:ascii="Times New Roman" w:hAnsi="Times New Roman" w:cs="Times New Roman"/>
                <w:color w:val="auto"/>
                <w:kern w:val="0"/>
                <w:szCs w:val="20"/>
              </w:rPr>
              <w:t>%</w:t>
            </w:r>
          </w:p>
        </w:tc>
        <w:tc>
          <w:tcPr>
            <w:tcW w:w="104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1567" w:rsidRPr="00EF0C09" w:rsidRDefault="00B91567" w:rsidP="00EF0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Cs w:val="20"/>
              </w:rPr>
            </w:pPr>
          </w:p>
        </w:tc>
      </w:tr>
      <w:tr w:rsidR="009D08DA" w:rsidTr="00EC2A6F"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91567" w:rsidRPr="00EF0C09" w:rsidRDefault="00B91567" w:rsidP="009D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Cs w:val="20"/>
              </w:rPr>
            </w:pPr>
            <w:r w:rsidRPr="00EF0C09">
              <w:rPr>
                <w:rFonts w:ascii="Times New Roman" w:hAnsi="Times New Roman" w:cs="Times New Roman"/>
                <w:szCs w:val="20"/>
              </w:rPr>
              <w:t>Suzuki T</w:t>
            </w:r>
            <w:r w:rsidRPr="00EF0C09">
              <w:rPr>
                <w:rFonts w:ascii="Times New Roman" w:hAnsi="Times New Roman" w:cs="Times New Roman"/>
                <w:szCs w:val="20"/>
              </w:rPr>
              <w:br/>
              <w:t>1993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91567" w:rsidRPr="009D08DA" w:rsidRDefault="00B91567" w:rsidP="009D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Cs w:val="20"/>
              </w:rPr>
            </w:pPr>
            <w:r w:rsidRPr="009D08DA">
              <w:rPr>
                <w:rFonts w:ascii="Times New Roman" w:hAnsi="Times New Roman" w:cs="Times New Roman"/>
                <w:color w:val="auto"/>
                <w:kern w:val="0"/>
                <w:szCs w:val="20"/>
              </w:rPr>
              <w:t>Japan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91567" w:rsidRPr="00EF0C09" w:rsidRDefault="00B91567" w:rsidP="009D08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kern w:val="0"/>
                <w:szCs w:val="20"/>
              </w:rPr>
            </w:pPr>
            <w:r w:rsidRPr="00EF0C09">
              <w:rPr>
                <w:rFonts w:ascii="Times New Roman" w:hAnsi="Times New Roman" w:cs="Times New Roman"/>
                <w:color w:val="auto"/>
                <w:kern w:val="0"/>
                <w:szCs w:val="20"/>
              </w:rPr>
              <w:t>43</w:t>
            </w:r>
            <w:r w:rsidR="009D08DA">
              <w:rPr>
                <w:rFonts w:ascii="Times New Roman" w:hAnsi="Times New Roman" w:cs="Times New Roman" w:hint="eastAsia"/>
                <w:color w:val="auto"/>
                <w:kern w:val="0"/>
                <w:szCs w:val="20"/>
              </w:rPr>
              <w:t xml:space="preserve"> </w:t>
            </w:r>
            <w:r w:rsidR="009D08DA">
              <w:rPr>
                <w:rFonts w:ascii="Times New Roman" w:hAnsi="Times New Roman" w:cs="Times New Roman"/>
                <w:color w:val="auto"/>
                <w:kern w:val="0"/>
                <w:szCs w:val="20"/>
              </w:rPr>
              <w:t>(early12, advanced</w:t>
            </w:r>
            <w:r w:rsidRPr="00EF0C09">
              <w:rPr>
                <w:rFonts w:ascii="Times New Roman" w:hAnsi="Times New Roman" w:cs="Times New Roman"/>
                <w:color w:val="auto"/>
                <w:kern w:val="0"/>
                <w:szCs w:val="20"/>
              </w:rPr>
              <w:t>31)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91567" w:rsidRPr="00EF0C09" w:rsidRDefault="00EF0C09" w:rsidP="00EF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EF0C09">
              <w:rPr>
                <w:rFonts w:ascii="Times New Roman" w:hAnsi="Times New Roman" w:cs="Times New Roman"/>
                <w:sz w:val="18"/>
                <w:szCs w:val="18"/>
              </w:rPr>
              <w:t>A four-point scale: 0, 1+, 2+, and 3+ (2+ was considered</w:t>
            </w:r>
            <w:r w:rsidRPr="00EF0C09">
              <w:rPr>
                <w:rFonts w:ascii="Times New Roman" w:hAnsi="Times New Roman" w:cs="Times New Roman"/>
                <w:sz w:val="18"/>
                <w:szCs w:val="18"/>
              </w:rPr>
              <w:br/>
              <w:t>high expression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91567" w:rsidRPr="00EF0C09" w:rsidRDefault="00B91567" w:rsidP="00EF0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Cs w:val="20"/>
              </w:rPr>
            </w:pPr>
            <w:r w:rsidRPr="00EF0C09">
              <w:rPr>
                <w:rFonts w:ascii="Times New Roman" w:hAnsi="Times New Roman" w:cs="Times New Roman"/>
                <w:color w:val="auto"/>
                <w:kern w:val="0"/>
                <w:szCs w:val="20"/>
              </w:rPr>
              <w:t>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91567" w:rsidRPr="00EF0C09" w:rsidRDefault="00B91567" w:rsidP="009D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Cs w:val="20"/>
              </w:rPr>
            </w:pPr>
            <w:r w:rsidRPr="00EF0C09">
              <w:rPr>
                <w:rFonts w:ascii="Times New Roman" w:hAnsi="Times New Roman" w:cs="Times New Roman"/>
                <w:color w:val="auto"/>
                <w:kern w:val="0"/>
                <w:szCs w:val="20"/>
              </w:rPr>
              <w:t>6/12</w:t>
            </w:r>
          </w:p>
          <w:p w:rsidR="00B91567" w:rsidRPr="00EF0C09" w:rsidRDefault="00B91567" w:rsidP="009D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Cs w:val="20"/>
              </w:rPr>
            </w:pPr>
            <w:r w:rsidRPr="00EF0C09">
              <w:rPr>
                <w:rFonts w:ascii="Times New Roman" w:hAnsi="Times New Roman" w:cs="Times New Roman"/>
                <w:color w:val="auto"/>
                <w:kern w:val="0"/>
                <w:szCs w:val="20"/>
              </w:rPr>
              <w:t>24/31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91567" w:rsidRPr="00EF0C09" w:rsidRDefault="00B91567" w:rsidP="009D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Cs w:val="20"/>
              </w:rPr>
            </w:pPr>
            <w:r w:rsidRPr="00EF0C09">
              <w:rPr>
                <w:rFonts w:ascii="Times New Roman" w:hAnsi="Times New Roman" w:cs="Times New Roman"/>
                <w:color w:val="auto"/>
                <w:kern w:val="0"/>
                <w:szCs w:val="20"/>
              </w:rPr>
              <w:t>50</w:t>
            </w:r>
          </w:p>
          <w:p w:rsidR="00B91567" w:rsidRPr="00EF0C09" w:rsidRDefault="00B91567" w:rsidP="009D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Cs w:val="20"/>
              </w:rPr>
            </w:pPr>
            <w:r w:rsidRPr="00EF0C09">
              <w:rPr>
                <w:rFonts w:ascii="Times New Roman" w:hAnsi="Times New Roman" w:cs="Times New Roman"/>
                <w:color w:val="auto"/>
                <w:kern w:val="0"/>
                <w:szCs w:val="20"/>
              </w:rPr>
              <w:t>77.4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91567" w:rsidRPr="00EF0C09" w:rsidRDefault="00B91567" w:rsidP="009D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Cs w:val="20"/>
              </w:rPr>
            </w:pPr>
            <w:r w:rsidRPr="00EF0C09">
              <w:rPr>
                <w:rFonts w:ascii="Times New Roman" w:hAnsi="Times New Roman" w:cs="Times New Roman"/>
                <w:color w:val="auto"/>
                <w:kern w:val="0"/>
                <w:szCs w:val="20"/>
              </w:rPr>
              <w:t>No</w:t>
            </w:r>
          </w:p>
        </w:tc>
      </w:tr>
      <w:tr w:rsidR="009D08DA" w:rsidTr="00EC2A6F"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1567" w:rsidRPr="00EF0C09" w:rsidRDefault="00B91567" w:rsidP="009D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EF0C09">
              <w:rPr>
                <w:rFonts w:ascii="Times New Roman" w:hAnsi="Times New Roman" w:cs="Times New Roman"/>
                <w:color w:val="131413"/>
                <w:szCs w:val="20"/>
              </w:rPr>
              <w:t>Kalekou</w:t>
            </w:r>
            <w:proofErr w:type="spellEnd"/>
            <w:r w:rsidRPr="00EF0C09">
              <w:rPr>
                <w:rFonts w:ascii="Times New Roman" w:hAnsi="Times New Roman" w:cs="Times New Roman"/>
                <w:color w:val="131413"/>
                <w:szCs w:val="20"/>
              </w:rPr>
              <w:t xml:space="preserve"> H. 2004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1567" w:rsidRPr="009D08DA" w:rsidRDefault="00B91567" w:rsidP="009D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Cs w:val="20"/>
              </w:rPr>
            </w:pPr>
            <w:r w:rsidRPr="009D08DA">
              <w:rPr>
                <w:rFonts w:ascii="Times New Roman" w:hAnsi="Times New Roman" w:cs="Times New Roman"/>
                <w:color w:val="auto"/>
                <w:kern w:val="0"/>
                <w:szCs w:val="20"/>
              </w:rPr>
              <w:t>Greece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1567" w:rsidRPr="00EF0C09" w:rsidRDefault="00B91567" w:rsidP="009D08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kern w:val="0"/>
                <w:szCs w:val="20"/>
              </w:rPr>
            </w:pPr>
            <w:r w:rsidRPr="00EF0C09">
              <w:rPr>
                <w:rFonts w:ascii="Times New Roman" w:hAnsi="Times New Roman" w:cs="Times New Roman"/>
                <w:color w:val="auto"/>
                <w:kern w:val="0"/>
                <w:szCs w:val="20"/>
              </w:rPr>
              <w:t>33</w:t>
            </w:r>
            <w:r w:rsidR="009D08DA">
              <w:rPr>
                <w:rFonts w:ascii="Times New Roman" w:hAnsi="Times New Roman" w:cs="Times New Roman" w:hint="eastAsia"/>
                <w:color w:val="auto"/>
                <w:kern w:val="0"/>
                <w:szCs w:val="20"/>
              </w:rPr>
              <w:t xml:space="preserve"> </w:t>
            </w:r>
            <w:r w:rsidRPr="00EF0C09">
              <w:rPr>
                <w:rFonts w:ascii="Times New Roman" w:hAnsi="Times New Roman" w:cs="Times New Roman"/>
                <w:color w:val="auto"/>
                <w:kern w:val="0"/>
                <w:szCs w:val="20"/>
              </w:rPr>
              <w:t>(early5</w:t>
            </w:r>
            <w:r w:rsidR="009D08DA">
              <w:rPr>
                <w:rFonts w:ascii="Times New Roman" w:hAnsi="Times New Roman" w:cs="Times New Roman"/>
                <w:color w:val="auto"/>
                <w:kern w:val="0"/>
                <w:szCs w:val="20"/>
              </w:rPr>
              <w:t>, advanced</w:t>
            </w:r>
            <w:r w:rsidRPr="00EF0C09">
              <w:rPr>
                <w:rFonts w:ascii="Times New Roman" w:hAnsi="Times New Roman" w:cs="Times New Roman"/>
                <w:color w:val="auto"/>
                <w:kern w:val="0"/>
                <w:szCs w:val="20"/>
              </w:rPr>
              <w:t>28)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1567" w:rsidRPr="00EF0C09" w:rsidRDefault="00EF0C09" w:rsidP="00EF0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C09">
              <w:rPr>
                <w:rFonts w:ascii="Times New Roman" w:hAnsi="Times New Roman" w:cs="Times New Roman"/>
                <w:sz w:val="18"/>
                <w:szCs w:val="18"/>
              </w:rPr>
              <w:t>A four-point scale: 0, 1+, 2+, and 3+ (3+ was considered</w:t>
            </w:r>
            <w:r w:rsidRPr="00EF0C09">
              <w:rPr>
                <w:rFonts w:ascii="Times New Roman" w:hAnsi="Times New Roman" w:cs="Times New Roman"/>
                <w:sz w:val="18"/>
                <w:szCs w:val="18"/>
              </w:rPr>
              <w:br/>
              <w:t>high expression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1567" w:rsidRPr="00EF0C09" w:rsidRDefault="00B91567" w:rsidP="00EF0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Cs w:val="20"/>
              </w:rPr>
            </w:pPr>
            <w:r w:rsidRPr="00EF0C09">
              <w:rPr>
                <w:rFonts w:ascii="Times New Roman" w:hAnsi="Times New Roman" w:cs="Times New Roman"/>
                <w:color w:val="auto"/>
                <w:kern w:val="0"/>
                <w:szCs w:val="20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1567" w:rsidRPr="00EF0C09" w:rsidRDefault="00B91567" w:rsidP="009D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Cs w:val="20"/>
              </w:rPr>
            </w:pPr>
            <w:r w:rsidRPr="00EF0C09">
              <w:rPr>
                <w:rFonts w:ascii="Times New Roman" w:hAnsi="Times New Roman" w:cs="Times New Roman"/>
                <w:color w:val="auto"/>
                <w:kern w:val="0"/>
                <w:szCs w:val="20"/>
              </w:rPr>
              <w:t>1/5</w:t>
            </w:r>
          </w:p>
          <w:p w:rsidR="00B91567" w:rsidRPr="00EF0C09" w:rsidRDefault="00B91567" w:rsidP="009D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Cs w:val="20"/>
              </w:rPr>
            </w:pPr>
            <w:r w:rsidRPr="00EF0C09">
              <w:rPr>
                <w:rFonts w:ascii="Times New Roman" w:hAnsi="Times New Roman" w:cs="Times New Roman"/>
                <w:color w:val="auto"/>
                <w:kern w:val="0"/>
                <w:szCs w:val="20"/>
              </w:rPr>
              <w:t>7/28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1567" w:rsidRPr="00EF0C09" w:rsidRDefault="00B91567" w:rsidP="009D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Cs w:val="20"/>
              </w:rPr>
            </w:pPr>
            <w:r w:rsidRPr="00EF0C09">
              <w:rPr>
                <w:rFonts w:ascii="Times New Roman" w:hAnsi="Times New Roman" w:cs="Times New Roman"/>
                <w:color w:val="auto"/>
                <w:kern w:val="0"/>
                <w:szCs w:val="20"/>
              </w:rPr>
              <w:t>20</w:t>
            </w:r>
          </w:p>
          <w:p w:rsidR="00B91567" w:rsidRPr="00EF0C09" w:rsidRDefault="00B91567" w:rsidP="009D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Cs w:val="20"/>
              </w:rPr>
            </w:pPr>
            <w:r w:rsidRPr="00EF0C09">
              <w:rPr>
                <w:rFonts w:ascii="Times New Roman" w:hAnsi="Times New Roman" w:cs="Times New Roman"/>
                <w:color w:val="auto"/>
                <w:kern w:val="0"/>
                <w:szCs w:val="20"/>
              </w:rPr>
              <w:t>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1567" w:rsidRPr="00EF0C09" w:rsidRDefault="00EF0C09" w:rsidP="009D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Cs w:val="20"/>
              </w:rPr>
            </w:pPr>
            <w:r w:rsidRPr="00EF0C09">
              <w:rPr>
                <w:rFonts w:ascii="Times New Roman" w:hAnsi="Times New Roman" w:cs="Times New Roman"/>
                <w:color w:val="auto"/>
                <w:kern w:val="0"/>
                <w:szCs w:val="20"/>
              </w:rPr>
              <w:t>No</w:t>
            </w:r>
          </w:p>
        </w:tc>
      </w:tr>
      <w:tr w:rsidR="009D08DA" w:rsidTr="00EC2A6F"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91567" w:rsidRDefault="00B91567" w:rsidP="009D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ykhcqAdvTT3713a231" w:hAnsi="LykhcqAdvTT3713a231" w:hint="eastAsia"/>
                <w:color w:val="131413"/>
                <w:sz w:val="18"/>
                <w:szCs w:val="18"/>
              </w:rPr>
            </w:pPr>
            <w:r>
              <w:rPr>
                <w:rFonts w:ascii="LykhcqAdvTT3713a231" w:hAnsi="LykhcqAdvTT3713a231"/>
                <w:color w:val="131413"/>
                <w:sz w:val="18"/>
                <w:szCs w:val="18"/>
              </w:rPr>
              <w:lastRenderedPageBreak/>
              <w:t>Matsuyama S</w:t>
            </w:r>
            <w:r>
              <w:rPr>
                <w:rFonts w:ascii="LykhcqAdvTT3713a231" w:hAnsi="LykhcqAdvTT3713a231" w:hint="eastAsia"/>
                <w:color w:val="131413"/>
                <w:sz w:val="18"/>
                <w:szCs w:val="18"/>
              </w:rPr>
              <w:t xml:space="preserve"> 2004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91567" w:rsidRPr="009D08DA" w:rsidRDefault="00B91567" w:rsidP="009D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</w:rPr>
            </w:pPr>
            <w:r w:rsidRPr="009D08DA">
              <w:rPr>
                <w:rFonts w:ascii="Times New Roman" w:hAnsi="Times New Roman" w:cs="Times New Roman"/>
                <w:color w:val="auto"/>
                <w:kern w:val="0"/>
              </w:rPr>
              <w:t>Japan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91567" w:rsidRDefault="00B91567" w:rsidP="009D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YMjO12-Identity-H"/>
                <w:color w:val="auto"/>
                <w:kern w:val="0"/>
              </w:rPr>
            </w:pPr>
            <w:r>
              <w:rPr>
                <w:rFonts w:cs="YMjO12-Identity-H" w:hint="eastAsia"/>
                <w:color w:val="auto"/>
                <w:kern w:val="0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91567" w:rsidRPr="00EF0C09" w:rsidRDefault="00B91567" w:rsidP="00EF0C0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F0C09">
              <w:rPr>
                <w:rFonts w:ascii="Times New Roman" w:hAnsi="Times New Roman" w:cs="Times New Roman"/>
                <w:sz w:val="18"/>
                <w:szCs w:val="18"/>
              </w:rPr>
              <w:t>A four-point scale: 0, 1+, 2+,</w:t>
            </w:r>
            <w:r w:rsidR="00EF0C09" w:rsidRPr="00EF0C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F0C09">
              <w:rPr>
                <w:rFonts w:ascii="Times New Roman" w:hAnsi="Times New Roman" w:cs="Times New Roman"/>
                <w:sz w:val="18"/>
                <w:szCs w:val="18"/>
              </w:rPr>
              <w:t>and 3+ (3+ was considered</w:t>
            </w:r>
            <w:r w:rsidRPr="00EF0C09">
              <w:rPr>
                <w:rFonts w:ascii="Times New Roman" w:hAnsi="Times New Roman" w:cs="Times New Roman"/>
                <w:sz w:val="18"/>
                <w:szCs w:val="18"/>
              </w:rPr>
              <w:br/>
              <w:t>high expression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91567" w:rsidRPr="00D80FBF" w:rsidRDefault="009D08DA" w:rsidP="00EF0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YMjO12-Identity-H"/>
                <w:color w:val="auto"/>
                <w:kern w:val="0"/>
              </w:rPr>
            </w:pPr>
            <w:r w:rsidRPr="00EF0C09">
              <w:rPr>
                <w:rFonts w:ascii="Times New Roman" w:hAnsi="Times New Roman" w:cs="Times New Roman"/>
                <w:color w:val="auto"/>
                <w:kern w:val="0"/>
                <w:szCs w:val="20"/>
              </w:rPr>
              <w:t>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91567" w:rsidRDefault="00B91567" w:rsidP="009D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YMjO12-Identity-H"/>
                <w:color w:val="auto"/>
                <w:kern w:val="0"/>
              </w:rPr>
            </w:pPr>
            <w:r>
              <w:rPr>
                <w:rFonts w:cs="YMjO12-Identity-H" w:hint="eastAsia"/>
                <w:color w:val="auto"/>
                <w:kern w:val="0"/>
              </w:rPr>
              <w:t>2/43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91567" w:rsidRDefault="00B91567" w:rsidP="009D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YMjO12-Identity-H"/>
                <w:color w:val="auto"/>
                <w:kern w:val="0"/>
              </w:rPr>
            </w:pPr>
            <w:r>
              <w:rPr>
                <w:rFonts w:cs="YMjO12-Identity-H" w:hint="eastAsia"/>
                <w:color w:val="auto"/>
                <w:kern w:val="0"/>
              </w:rPr>
              <w:t>4.7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91567" w:rsidRPr="00D80FBF" w:rsidRDefault="00EF0C09" w:rsidP="009D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YMjO12-Identity-H"/>
                <w:color w:val="auto"/>
                <w:kern w:val="0"/>
              </w:rPr>
            </w:pPr>
            <w:r w:rsidRPr="00EF0C09">
              <w:rPr>
                <w:rFonts w:ascii="Times New Roman" w:hAnsi="Times New Roman" w:cs="Times New Roman"/>
                <w:color w:val="auto"/>
                <w:kern w:val="0"/>
                <w:szCs w:val="20"/>
              </w:rPr>
              <w:t>No</w:t>
            </w:r>
          </w:p>
        </w:tc>
      </w:tr>
      <w:tr w:rsidR="009D08DA" w:rsidTr="00EC2A6F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567" w:rsidRDefault="00B91567" w:rsidP="009D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ykhcqAdvTT3713a231" w:hAnsi="LykhcqAdvTT3713a231" w:hint="eastAsia"/>
                <w:color w:val="131413"/>
                <w:sz w:val="18"/>
                <w:szCs w:val="18"/>
              </w:rPr>
            </w:pPr>
            <w:proofErr w:type="spellStart"/>
            <w:r>
              <w:rPr>
                <w:rFonts w:ascii="LykhcqAdvTT3713a231" w:hAnsi="LykhcqAdvTT3713a231"/>
                <w:color w:val="131413"/>
                <w:sz w:val="18"/>
                <w:szCs w:val="18"/>
              </w:rPr>
              <w:t>Nakazawa</w:t>
            </w:r>
            <w:proofErr w:type="spellEnd"/>
            <w:r>
              <w:rPr>
                <w:rFonts w:ascii="LykhcqAdvTT3713a231" w:hAnsi="LykhcqAdvTT3713a231"/>
                <w:color w:val="131413"/>
                <w:sz w:val="18"/>
                <w:szCs w:val="18"/>
              </w:rPr>
              <w:t xml:space="preserve"> K</w:t>
            </w:r>
            <w:r>
              <w:rPr>
                <w:rFonts w:ascii="LykhcqAdvTT3713a231" w:hAnsi="LykhcqAdvTT3713a231" w:hint="eastAsia"/>
                <w:color w:val="131413"/>
                <w:sz w:val="18"/>
                <w:szCs w:val="18"/>
              </w:rPr>
              <w:t xml:space="preserve"> 2005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567" w:rsidRPr="009D08DA" w:rsidRDefault="00B91567" w:rsidP="009D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</w:rPr>
            </w:pPr>
            <w:r w:rsidRPr="009D08DA">
              <w:rPr>
                <w:rFonts w:ascii="Times New Roman" w:hAnsi="Times New Roman" w:cs="Times New Roman"/>
                <w:color w:val="auto"/>
                <w:kern w:val="0"/>
              </w:rPr>
              <w:t>Japan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567" w:rsidRDefault="00B91567" w:rsidP="009D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YMjO12-Identity-H"/>
                <w:color w:val="auto"/>
                <w:kern w:val="0"/>
              </w:rPr>
            </w:pPr>
            <w:r>
              <w:rPr>
                <w:rFonts w:cs="YMjO12-Identity-H" w:hint="eastAsia"/>
                <w:color w:val="auto"/>
                <w:kern w:val="0"/>
              </w:rPr>
              <w:t>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567" w:rsidRPr="00EF0C09" w:rsidRDefault="00EF0C09" w:rsidP="00EF0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C09">
              <w:rPr>
                <w:rFonts w:ascii="Times New Roman" w:hAnsi="Times New Roman" w:cs="Times New Roman"/>
                <w:sz w:val="18"/>
                <w:szCs w:val="18"/>
              </w:rPr>
              <w:t>A four-point scale: 0, 1+, 2+, and 3+ (2+ was considered</w:t>
            </w:r>
            <w:r w:rsidRPr="00EF0C09">
              <w:rPr>
                <w:rFonts w:ascii="Times New Roman" w:hAnsi="Times New Roman" w:cs="Times New Roman"/>
                <w:sz w:val="18"/>
                <w:szCs w:val="18"/>
              </w:rPr>
              <w:br/>
              <w:t>high expression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567" w:rsidRPr="00EF0C09" w:rsidRDefault="00B91567" w:rsidP="00EF0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</w:rPr>
            </w:pPr>
            <w:r w:rsidRPr="00EF0C09">
              <w:rPr>
                <w:rFonts w:ascii="Times New Roman" w:hAnsi="Times New Roman" w:cs="Times New Roman"/>
                <w:color w:val="auto"/>
                <w:kern w:val="0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567" w:rsidRPr="00EF0C09" w:rsidRDefault="00B91567" w:rsidP="009D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567" w:rsidRPr="00EF0C09" w:rsidRDefault="00B91567" w:rsidP="009D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</w:rPr>
            </w:pPr>
            <w:r w:rsidRPr="00EF0C09">
              <w:rPr>
                <w:rFonts w:ascii="Times New Roman" w:hAnsi="Times New Roman" w:cs="Times New Roman"/>
                <w:color w:val="auto"/>
                <w:kern w:val="0"/>
              </w:rPr>
              <w:t>15.7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567" w:rsidRPr="00EF0C09" w:rsidRDefault="00EF0C09" w:rsidP="009D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</w:rPr>
            </w:pPr>
            <w:r w:rsidRPr="00EF0C09">
              <w:rPr>
                <w:rFonts w:ascii="Times New Roman" w:hAnsi="Times New Roman" w:cs="Times New Roman"/>
                <w:color w:val="auto"/>
                <w:kern w:val="0"/>
                <w:szCs w:val="20"/>
              </w:rPr>
              <w:t>No</w:t>
            </w:r>
          </w:p>
        </w:tc>
      </w:tr>
      <w:tr w:rsidR="009D08DA" w:rsidTr="00943D06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567" w:rsidRDefault="00B91567" w:rsidP="009D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ykhcqAdvTT3713a231" w:hAnsi="LykhcqAdvTT3713a231" w:hint="eastAsia"/>
                <w:color w:val="131413"/>
                <w:sz w:val="18"/>
                <w:szCs w:val="18"/>
              </w:rPr>
            </w:pPr>
            <w:proofErr w:type="spellStart"/>
            <w:r>
              <w:rPr>
                <w:rFonts w:ascii="LykhcqAdvTT3713a231" w:hAnsi="LykhcqAdvTT3713a231"/>
                <w:color w:val="131413"/>
                <w:sz w:val="18"/>
                <w:szCs w:val="18"/>
              </w:rPr>
              <w:t>Chaube</w:t>
            </w:r>
            <w:proofErr w:type="spellEnd"/>
            <w:r>
              <w:rPr>
                <w:rFonts w:ascii="LykhcqAdvTT3713a231" w:hAnsi="LykhcqAdvTT3713a231"/>
                <w:color w:val="131413"/>
                <w:sz w:val="18"/>
                <w:szCs w:val="18"/>
              </w:rPr>
              <w:t xml:space="preserve"> A</w:t>
            </w:r>
            <w:r>
              <w:rPr>
                <w:rFonts w:ascii="LykhcqAdvTT3713a231" w:hAnsi="LykhcqAdvTT3713a231" w:hint="eastAsia"/>
                <w:color w:val="131413"/>
                <w:sz w:val="18"/>
                <w:szCs w:val="18"/>
              </w:rPr>
              <w:t xml:space="preserve"> 2006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567" w:rsidRPr="009D08DA" w:rsidRDefault="00B91567" w:rsidP="009D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</w:rPr>
            </w:pPr>
            <w:r w:rsidRPr="009D08DA">
              <w:rPr>
                <w:rFonts w:ascii="Times New Roman" w:hAnsi="Times New Roman" w:cs="Times New Roman"/>
                <w:color w:val="auto"/>
                <w:kern w:val="0"/>
              </w:rPr>
              <w:t>India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567" w:rsidRDefault="00B91567" w:rsidP="009D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YMjO12-Identity-H"/>
                <w:color w:val="auto"/>
                <w:kern w:val="0"/>
              </w:rPr>
            </w:pPr>
            <w:r>
              <w:rPr>
                <w:rFonts w:cs="YMjO12-Identity-H" w:hint="eastAsia"/>
                <w:color w:val="auto"/>
                <w:kern w:val="0"/>
              </w:rPr>
              <w:t>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91567" w:rsidRPr="00EF0C09" w:rsidRDefault="00EF0C09" w:rsidP="00EF0C0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F0C09">
              <w:rPr>
                <w:rFonts w:ascii="Times New Roman" w:hAnsi="Times New Roman" w:cs="Times New Roman"/>
                <w:sz w:val="18"/>
                <w:szCs w:val="18"/>
              </w:rPr>
              <w:t>A four-point scale: 0, 1+, 2+, and 3+ (2+ was considered</w:t>
            </w:r>
            <w:r w:rsidRPr="00EF0C09">
              <w:rPr>
                <w:rFonts w:ascii="Times New Roman" w:hAnsi="Times New Roman" w:cs="Times New Roman"/>
                <w:sz w:val="18"/>
                <w:szCs w:val="18"/>
              </w:rPr>
              <w:br/>
              <w:t>high expression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567" w:rsidRPr="00EF0C09" w:rsidRDefault="009D08DA" w:rsidP="009D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</w:rPr>
            </w:pPr>
            <w:r w:rsidRPr="00EF0C09">
              <w:rPr>
                <w:rFonts w:ascii="Times New Roman" w:hAnsi="Times New Roman" w:cs="Times New Roman"/>
                <w:color w:val="auto"/>
                <w:kern w:val="0"/>
                <w:szCs w:val="20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567" w:rsidRPr="00EF0C09" w:rsidRDefault="00B91567" w:rsidP="009D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</w:rPr>
            </w:pPr>
            <w:r w:rsidRPr="00EF0C09">
              <w:rPr>
                <w:rFonts w:ascii="Times New Roman" w:hAnsi="Times New Roman" w:cs="Times New Roman"/>
                <w:color w:val="auto"/>
                <w:kern w:val="0"/>
              </w:rPr>
              <w:t>10/78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567" w:rsidRPr="00EF0C09" w:rsidRDefault="00B91567" w:rsidP="009D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</w:rPr>
            </w:pPr>
            <w:r w:rsidRPr="00EF0C09">
              <w:rPr>
                <w:rFonts w:ascii="Times New Roman" w:hAnsi="Times New Roman" w:cs="Times New Roman"/>
                <w:color w:val="auto"/>
                <w:kern w:val="0"/>
              </w:rPr>
              <w:t>25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567" w:rsidRPr="00EF0C09" w:rsidRDefault="00EF0C09" w:rsidP="009D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</w:rPr>
            </w:pPr>
            <w:r w:rsidRPr="00EF0C09">
              <w:rPr>
                <w:rFonts w:ascii="Times New Roman" w:hAnsi="Times New Roman" w:cs="Times New Roman"/>
                <w:color w:val="auto"/>
                <w:kern w:val="0"/>
                <w:szCs w:val="20"/>
              </w:rPr>
              <w:t>No</w:t>
            </w:r>
          </w:p>
        </w:tc>
      </w:tr>
      <w:tr w:rsidR="009D08DA" w:rsidTr="00EC2A6F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567" w:rsidRPr="00EF0C09" w:rsidRDefault="00D94395" w:rsidP="009D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31413"/>
                <w:szCs w:val="20"/>
              </w:rPr>
            </w:pPr>
            <w:proofErr w:type="spellStart"/>
            <w:r w:rsidRPr="00EF0C09">
              <w:rPr>
                <w:rFonts w:ascii="Times New Roman" w:hAnsi="Times New Roman" w:cs="Times New Roman"/>
                <w:color w:val="131413"/>
                <w:szCs w:val="20"/>
              </w:rPr>
              <w:t>Pignochino</w:t>
            </w:r>
            <w:proofErr w:type="spellEnd"/>
            <w:r w:rsidRPr="00EF0C09">
              <w:rPr>
                <w:rFonts w:ascii="Times New Roman" w:hAnsi="Times New Roman" w:cs="Times New Roman"/>
                <w:color w:val="131413"/>
                <w:szCs w:val="20"/>
              </w:rPr>
              <w:t xml:space="preserve"> Y</w:t>
            </w:r>
            <w:r w:rsidR="00B91567" w:rsidRPr="00EF0C09">
              <w:rPr>
                <w:rFonts w:ascii="Times New Roman" w:hAnsi="Times New Roman" w:cs="Times New Roman"/>
                <w:color w:val="131413"/>
                <w:szCs w:val="20"/>
              </w:rPr>
              <w:t xml:space="preserve"> 20</w:t>
            </w:r>
            <w:r w:rsidRPr="00EF0C09">
              <w:rPr>
                <w:rFonts w:ascii="Times New Roman" w:hAnsi="Times New Roman" w:cs="Times New Roman"/>
                <w:color w:val="131413"/>
                <w:szCs w:val="20"/>
              </w:rPr>
              <w:t>1</w:t>
            </w:r>
            <w:r w:rsidR="00B91567" w:rsidRPr="00EF0C09">
              <w:rPr>
                <w:rFonts w:ascii="Times New Roman" w:hAnsi="Times New Roman" w:cs="Times New Roman"/>
                <w:color w:val="131413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567" w:rsidRPr="009D08DA" w:rsidRDefault="00D94395" w:rsidP="009D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Cs w:val="20"/>
              </w:rPr>
            </w:pPr>
            <w:r w:rsidRPr="009D08DA">
              <w:rPr>
                <w:rFonts w:ascii="Times New Roman" w:hAnsi="Times New Roman" w:cs="Times New Roman"/>
                <w:color w:val="auto"/>
                <w:kern w:val="0"/>
                <w:szCs w:val="20"/>
              </w:rPr>
              <w:t>Italy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567" w:rsidRPr="00EF0C09" w:rsidRDefault="00D94395" w:rsidP="009D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Cs w:val="20"/>
              </w:rPr>
            </w:pPr>
            <w:r w:rsidRPr="00EF0C09">
              <w:rPr>
                <w:rFonts w:ascii="Times New Roman" w:hAnsi="Times New Roman" w:cs="Times New Roman"/>
                <w:color w:val="auto"/>
                <w:kern w:val="0"/>
                <w:szCs w:val="20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567" w:rsidRPr="00EF0C09" w:rsidRDefault="00EF0C09" w:rsidP="00EF0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C09">
              <w:rPr>
                <w:rFonts w:ascii="Times New Roman" w:hAnsi="Times New Roman" w:cs="Times New Roman"/>
                <w:sz w:val="18"/>
                <w:szCs w:val="18"/>
              </w:rPr>
              <w:t>A four-point scale: 0, 1+, 2+, and 3+ (2+ was considered</w:t>
            </w:r>
            <w:r w:rsidRPr="00EF0C09">
              <w:rPr>
                <w:rFonts w:ascii="Times New Roman" w:hAnsi="Times New Roman" w:cs="Times New Roman"/>
                <w:sz w:val="18"/>
                <w:szCs w:val="18"/>
              </w:rPr>
              <w:br/>
              <w:t>high expression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567" w:rsidRPr="00EF0C09" w:rsidRDefault="009D08DA" w:rsidP="00EF0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Cs w:val="20"/>
              </w:rPr>
            </w:pPr>
            <w:r w:rsidRPr="00EF0C09">
              <w:rPr>
                <w:rFonts w:ascii="Times New Roman" w:hAnsi="Times New Roman" w:cs="Times New Roman"/>
                <w:color w:val="auto"/>
                <w:kern w:val="0"/>
                <w:szCs w:val="20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567" w:rsidRPr="00EF0C09" w:rsidRDefault="00B91567" w:rsidP="009D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567" w:rsidRPr="00EF0C09" w:rsidRDefault="00D94395" w:rsidP="009D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Cs w:val="20"/>
              </w:rPr>
            </w:pPr>
            <w:r w:rsidRPr="00EF0C09">
              <w:rPr>
                <w:rFonts w:ascii="Times New Roman" w:hAnsi="Times New Roman" w:cs="Times New Roman"/>
                <w:color w:val="auto"/>
                <w:kern w:val="0"/>
                <w:szCs w:val="20"/>
              </w:rPr>
              <w:t>38.5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567" w:rsidRPr="00EF0C09" w:rsidRDefault="00EF0C09" w:rsidP="009D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Cs w:val="20"/>
              </w:rPr>
            </w:pPr>
            <w:r w:rsidRPr="00EF0C09">
              <w:rPr>
                <w:rFonts w:ascii="Times New Roman" w:hAnsi="Times New Roman" w:cs="Times New Roman"/>
                <w:color w:val="auto"/>
                <w:kern w:val="0"/>
                <w:szCs w:val="20"/>
              </w:rPr>
              <w:t>No</w:t>
            </w:r>
          </w:p>
        </w:tc>
      </w:tr>
      <w:tr w:rsidR="009D08DA" w:rsidTr="00EC2A6F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4395" w:rsidRPr="00EF0C09" w:rsidRDefault="00D94395" w:rsidP="009D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31413"/>
                <w:szCs w:val="20"/>
              </w:rPr>
            </w:pPr>
            <w:r w:rsidRPr="00EF0C09">
              <w:rPr>
                <w:rFonts w:ascii="Times New Roman" w:hAnsi="Times New Roman" w:cs="Times New Roman"/>
                <w:color w:val="131413"/>
                <w:szCs w:val="20"/>
              </w:rPr>
              <w:t>Toledo C 2012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4395" w:rsidRPr="009D08DA" w:rsidRDefault="00D94395" w:rsidP="009D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Cs w:val="20"/>
              </w:rPr>
            </w:pPr>
            <w:r w:rsidRPr="009D08DA">
              <w:rPr>
                <w:rFonts w:ascii="Times New Roman" w:hAnsi="Times New Roman" w:cs="Times New Roman"/>
                <w:color w:val="auto"/>
                <w:kern w:val="0"/>
                <w:szCs w:val="20"/>
              </w:rPr>
              <w:t>Chile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4395" w:rsidRPr="00EF0C09" w:rsidRDefault="00D94395" w:rsidP="009D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Cs w:val="20"/>
              </w:rPr>
            </w:pPr>
            <w:r w:rsidRPr="00EF0C09">
              <w:rPr>
                <w:rFonts w:ascii="Times New Roman" w:hAnsi="Times New Roman" w:cs="Times New Roman"/>
                <w:color w:val="auto"/>
                <w:kern w:val="0"/>
                <w:szCs w:val="20"/>
              </w:rPr>
              <w:t>22 (early10, advanced12)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4395" w:rsidRPr="00EF0C09" w:rsidRDefault="00D94395" w:rsidP="00EF0C0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F0C09">
              <w:rPr>
                <w:rFonts w:ascii="Times New Roman" w:hAnsi="Times New Roman" w:cs="Times New Roman"/>
                <w:sz w:val="18"/>
                <w:szCs w:val="18"/>
                <w:lang w:val="en"/>
              </w:rPr>
              <w:t>cell membrane immunoreactivity was considered positive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4395" w:rsidRPr="00EF0C09" w:rsidRDefault="00D94395" w:rsidP="00EF0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Cs w:val="20"/>
              </w:rPr>
            </w:pPr>
            <w:r w:rsidRPr="00EF0C09">
              <w:rPr>
                <w:rFonts w:ascii="Times New Roman" w:hAnsi="Times New Roman" w:cs="Times New Roman"/>
                <w:color w:val="auto"/>
                <w:kern w:val="0"/>
                <w:szCs w:val="20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4395" w:rsidRPr="00EF0C09" w:rsidRDefault="00D94395" w:rsidP="009D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Cs w:val="20"/>
              </w:rPr>
            </w:pPr>
            <w:r w:rsidRPr="00EF0C09">
              <w:rPr>
                <w:rFonts w:ascii="Times New Roman" w:hAnsi="Times New Roman" w:cs="Times New Roman"/>
                <w:color w:val="auto"/>
                <w:kern w:val="0"/>
                <w:szCs w:val="20"/>
              </w:rPr>
              <w:t>9/10</w:t>
            </w:r>
          </w:p>
          <w:p w:rsidR="00D94395" w:rsidRPr="00EF0C09" w:rsidRDefault="00D94395" w:rsidP="009D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Cs w:val="20"/>
              </w:rPr>
            </w:pPr>
            <w:r w:rsidRPr="00EF0C09">
              <w:rPr>
                <w:rFonts w:ascii="Times New Roman" w:hAnsi="Times New Roman" w:cs="Times New Roman"/>
                <w:color w:val="auto"/>
                <w:kern w:val="0"/>
                <w:szCs w:val="20"/>
              </w:rPr>
              <w:t>4/12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4395" w:rsidRPr="00EF0C09" w:rsidRDefault="00D94395" w:rsidP="009D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Cs w:val="20"/>
              </w:rPr>
            </w:pPr>
            <w:r w:rsidRPr="00EF0C09">
              <w:rPr>
                <w:rFonts w:ascii="Times New Roman" w:hAnsi="Times New Roman" w:cs="Times New Roman"/>
                <w:color w:val="auto"/>
                <w:kern w:val="0"/>
                <w:szCs w:val="20"/>
              </w:rPr>
              <w:t>90</w:t>
            </w:r>
          </w:p>
          <w:p w:rsidR="00D94395" w:rsidRPr="00EF0C09" w:rsidRDefault="00D94395" w:rsidP="009D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Cs w:val="20"/>
              </w:rPr>
            </w:pPr>
            <w:r w:rsidRPr="00EF0C09">
              <w:rPr>
                <w:rFonts w:ascii="Times New Roman" w:hAnsi="Times New Roman" w:cs="Times New Roman"/>
                <w:color w:val="auto"/>
                <w:kern w:val="0"/>
                <w:szCs w:val="20"/>
              </w:rPr>
              <w:t>33.3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4395" w:rsidRPr="00EF0C09" w:rsidRDefault="00EF0C09" w:rsidP="009D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Cs w:val="20"/>
              </w:rPr>
            </w:pPr>
            <w:r w:rsidRPr="00EF0C09">
              <w:rPr>
                <w:rFonts w:ascii="Times New Roman" w:hAnsi="Times New Roman" w:cs="Times New Roman"/>
                <w:color w:val="auto"/>
                <w:kern w:val="0"/>
                <w:szCs w:val="20"/>
              </w:rPr>
              <w:t>No</w:t>
            </w:r>
          </w:p>
        </w:tc>
      </w:tr>
      <w:tr w:rsidR="00EF0C09" w:rsidTr="00943D06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09" w:rsidRPr="00EF0C09" w:rsidRDefault="00EF0C09" w:rsidP="00EF0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31413"/>
                <w:szCs w:val="20"/>
              </w:rPr>
            </w:pPr>
            <w:proofErr w:type="spellStart"/>
            <w:r w:rsidRPr="00EF0C09">
              <w:rPr>
                <w:rFonts w:ascii="Times New Roman" w:hAnsi="Times New Roman" w:cs="Times New Roman"/>
                <w:color w:val="131413"/>
                <w:szCs w:val="20"/>
              </w:rPr>
              <w:t>Roa</w:t>
            </w:r>
            <w:proofErr w:type="spellEnd"/>
            <w:r w:rsidRPr="00EF0C09">
              <w:rPr>
                <w:rFonts w:ascii="Times New Roman" w:hAnsi="Times New Roman" w:cs="Times New Roman"/>
                <w:color w:val="131413"/>
                <w:szCs w:val="20"/>
              </w:rPr>
              <w:t xml:space="preserve"> I 2014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09" w:rsidRPr="00EF0C09" w:rsidRDefault="00EF0C09" w:rsidP="00EF0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Cs w:val="20"/>
              </w:rPr>
            </w:pPr>
            <w:r w:rsidRPr="00EF0C09">
              <w:rPr>
                <w:rFonts w:ascii="Times New Roman" w:hAnsi="Times New Roman" w:cs="Times New Roman"/>
                <w:color w:val="auto"/>
                <w:kern w:val="0"/>
                <w:szCs w:val="20"/>
              </w:rPr>
              <w:t>Chile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09" w:rsidRPr="00EF0C09" w:rsidRDefault="00EF0C09" w:rsidP="009D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Cs w:val="20"/>
              </w:rPr>
            </w:pPr>
            <w:r w:rsidRPr="00EF0C09">
              <w:rPr>
                <w:rFonts w:ascii="Times New Roman" w:hAnsi="Times New Roman" w:cs="Times New Roman"/>
                <w:color w:val="auto"/>
                <w:kern w:val="0"/>
                <w:szCs w:val="20"/>
              </w:rPr>
              <w:t>187</w:t>
            </w:r>
            <w:r w:rsidR="009D08DA">
              <w:rPr>
                <w:rFonts w:ascii="Times New Roman" w:hAnsi="Times New Roman" w:cs="Times New Roman" w:hint="eastAsia"/>
                <w:color w:val="auto"/>
                <w:kern w:val="0"/>
                <w:szCs w:val="20"/>
              </w:rPr>
              <w:t xml:space="preserve"> </w:t>
            </w:r>
            <w:r w:rsidRPr="00EF0C09">
              <w:rPr>
                <w:rFonts w:ascii="Times New Roman" w:hAnsi="Times New Roman" w:cs="Times New Roman"/>
                <w:color w:val="auto"/>
                <w:kern w:val="0"/>
                <w:szCs w:val="20"/>
              </w:rPr>
              <w:t>(early28, advanced159)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09" w:rsidRPr="00EF0C09" w:rsidRDefault="00EF0C09" w:rsidP="009D08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en"/>
              </w:rPr>
            </w:pPr>
            <w:r w:rsidRPr="00EF0C09">
              <w:rPr>
                <w:rFonts w:ascii="Times New Roman" w:hAnsi="Times New Roman" w:cs="Times New Roman"/>
                <w:sz w:val="18"/>
                <w:szCs w:val="18"/>
              </w:rPr>
              <w:t>As per ASCO guidelines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09" w:rsidRPr="00EF0C09" w:rsidRDefault="00EF0C09" w:rsidP="00EF0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Cs w:val="20"/>
              </w:rPr>
            </w:pPr>
            <w:r w:rsidRPr="00EF0C09">
              <w:rPr>
                <w:rFonts w:ascii="Times New Roman" w:hAnsi="Times New Roman" w:cs="Times New Roman"/>
                <w:color w:val="auto"/>
                <w:kern w:val="0"/>
                <w:szCs w:val="20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09" w:rsidRPr="00EF0C09" w:rsidRDefault="00EF0C09" w:rsidP="00EF0C0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kern w:val="0"/>
                <w:szCs w:val="20"/>
              </w:rPr>
            </w:pPr>
            <w:r w:rsidRPr="00EF0C09">
              <w:rPr>
                <w:rFonts w:ascii="Times New Roman" w:hAnsi="Times New Roman" w:cs="Times New Roman"/>
                <w:color w:val="auto"/>
                <w:kern w:val="0"/>
                <w:szCs w:val="20"/>
              </w:rPr>
              <w:t>2/28</w:t>
            </w:r>
          </w:p>
          <w:p w:rsidR="00EF0C09" w:rsidRPr="00EF0C09" w:rsidRDefault="00EF0C09" w:rsidP="00EF0C0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kern w:val="0"/>
                <w:szCs w:val="20"/>
              </w:rPr>
            </w:pPr>
            <w:r w:rsidRPr="00EF0C09">
              <w:rPr>
                <w:rFonts w:ascii="Times New Roman" w:hAnsi="Times New Roman" w:cs="Times New Roman"/>
                <w:color w:val="auto"/>
                <w:kern w:val="0"/>
                <w:szCs w:val="20"/>
              </w:rPr>
              <w:t>22/159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09" w:rsidRPr="00EF0C09" w:rsidRDefault="00EF0C09" w:rsidP="00EF0C0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kern w:val="0"/>
                <w:szCs w:val="20"/>
              </w:rPr>
            </w:pPr>
            <w:r w:rsidRPr="00EF0C09">
              <w:rPr>
                <w:rFonts w:ascii="Times New Roman" w:hAnsi="Times New Roman" w:cs="Times New Roman"/>
                <w:color w:val="auto"/>
                <w:kern w:val="0"/>
                <w:szCs w:val="20"/>
              </w:rPr>
              <w:t>7.1</w:t>
            </w:r>
          </w:p>
          <w:p w:rsidR="00EF0C09" w:rsidRPr="00EF0C09" w:rsidRDefault="00EF0C09" w:rsidP="00EF0C0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kern w:val="0"/>
                <w:szCs w:val="20"/>
              </w:rPr>
            </w:pPr>
            <w:r w:rsidRPr="00EF0C09">
              <w:rPr>
                <w:rFonts w:ascii="Times New Roman" w:hAnsi="Times New Roman" w:cs="Times New Roman"/>
                <w:color w:val="auto"/>
                <w:kern w:val="0"/>
                <w:szCs w:val="20"/>
              </w:rPr>
              <w:t>13.8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C09" w:rsidRPr="00EF0C09" w:rsidRDefault="00EF0C09" w:rsidP="00EF0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Cs w:val="20"/>
              </w:rPr>
            </w:pPr>
            <w:r w:rsidRPr="00EF0C09">
              <w:rPr>
                <w:rFonts w:ascii="Times New Roman" w:hAnsi="Times New Roman" w:cs="Times New Roman"/>
                <w:color w:val="auto"/>
                <w:kern w:val="0"/>
                <w:szCs w:val="20"/>
              </w:rPr>
              <w:t>Yes</w:t>
            </w:r>
          </w:p>
        </w:tc>
      </w:tr>
      <w:tr w:rsidR="009D08DA" w:rsidTr="00943D06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567" w:rsidRPr="00EF0C09" w:rsidRDefault="00B91567" w:rsidP="009D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Cs w:val="20"/>
              </w:rPr>
            </w:pPr>
            <w:r w:rsidRPr="00EF0C09">
              <w:rPr>
                <w:rFonts w:ascii="Times New Roman" w:hAnsi="Times New Roman" w:cs="Times New Roman"/>
                <w:szCs w:val="20"/>
              </w:rPr>
              <w:t xml:space="preserve">Yan </w:t>
            </w:r>
            <w:r w:rsidRPr="00EF0C09">
              <w:rPr>
                <w:rFonts w:ascii="Times New Roman" w:hAnsi="Times New Roman" w:cs="Times New Roman"/>
                <w:szCs w:val="20"/>
              </w:rPr>
              <w:br/>
              <w:t>2015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567" w:rsidRPr="00EF0C09" w:rsidRDefault="00B91567" w:rsidP="00EF0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Cs w:val="20"/>
              </w:rPr>
            </w:pPr>
            <w:r w:rsidRPr="00EF0C09">
              <w:rPr>
                <w:rFonts w:ascii="Times New Roman" w:hAnsi="Times New Roman" w:cs="Times New Roman"/>
                <w:color w:val="auto"/>
                <w:kern w:val="0"/>
                <w:szCs w:val="20"/>
              </w:rPr>
              <w:t>USA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567" w:rsidRPr="00EF0C09" w:rsidRDefault="00B91567" w:rsidP="00EF0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Cs w:val="20"/>
              </w:rPr>
            </w:pPr>
            <w:r w:rsidRPr="00EF0C09">
              <w:rPr>
                <w:rFonts w:ascii="Times New Roman" w:hAnsi="Times New Roman" w:cs="Times New Roman"/>
                <w:color w:val="auto"/>
                <w:kern w:val="0"/>
                <w:szCs w:val="20"/>
              </w:rPr>
              <w:t>194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567" w:rsidRPr="00EF0C09" w:rsidRDefault="00B91567" w:rsidP="009D08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kern w:val="0"/>
                <w:szCs w:val="20"/>
              </w:rPr>
            </w:pPr>
            <w:r w:rsidRPr="00EF0C09">
              <w:rPr>
                <w:rFonts w:ascii="Times New Roman" w:hAnsi="Times New Roman" w:cs="Times New Roman"/>
                <w:szCs w:val="20"/>
              </w:rPr>
              <w:t>As per ASCO guidelines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567" w:rsidRPr="00EF0C09" w:rsidRDefault="00B91567" w:rsidP="00EF0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Cs w:val="20"/>
              </w:rPr>
            </w:pPr>
            <w:r w:rsidRPr="00EF0C09">
              <w:rPr>
                <w:rFonts w:ascii="Times New Roman" w:hAnsi="Times New Roman" w:cs="Times New Roman"/>
                <w:color w:val="auto"/>
                <w:kern w:val="0"/>
                <w:szCs w:val="20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567" w:rsidRPr="00EF0C09" w:rsidRDefault="00B91567" w:rsidP="00EF0C0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kern w:val="0"/>
                <w:szCs w:val="20"/>
              </w:rPr>
            </w:pPr>
            <w:r w:rsidRPr="00EF0C09">
              <w:rPr>
                <w:rFonts w:ascii="Times New Roman" w:hAnsi="Times New Roman" w:cs="Times New Roman"/>
                <w:color w:val="auto"/>
                <w:kern w:val="0"/>
                <w:szCs w:val="20"/>
              </w:rPr>
              <w:t>19/194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567" w:rsidRPr="00EF0C09" w:rsidRDefault="00B91567" w:rsidP="00EF0C0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kern w:val="0"/>
                <w:szCs w:val="20"/>
              </w:rPr>
            </w:pPr>
            <w:r w:rsidRPr="00EF0C09">
              <w:rPr>
                <w:rFonts w:ascii="Times New Roman" w:hAnsi="Times New Roman" w:cs="Times New Roman"/>
                <w:color w:val="auto"/>
                <w:kern w:val="0"/>
                <w:szCs w:val="20"/>
              </w:rPr>
              <w:t>9.8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567" w:rsidRPr="00EF0C09" w:rsidRDefault="00EF0C09" w:rsidP="00EF0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Cs w:val="20"/>
              </w:rPr>
            </w:pPr>
            <w:r w:rsidRPr="00EF0C09">
              <w:rPr>
                <w:rFonts w:ascii="Times New Roman" w:hAnsi="Times New Roman" w:cs="Times New Roman"/>
                <w:color w:val="auto"/>
                <w:kern w:val="0"/>
                <w:szCs w:val="20"/>
              </w:rPr>
              <w:t>No</w:t>
            </w:r>
          </w:p>
        </w:tc>
      </w:tr>
      <w:tr w:rsidR="009D08DA" w:rsidTr="00943D06"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1567" w:rsidRPr="00EF0C09" w:rsidRDefault="00B91567" w:rsidP="009D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Cs w:val="20"/>
              </w:rPr>
            </w:pPr>
            <w:r w:rsidRPr="00EF0C09">
              <w:rPr>
                <w:rFonts w:ascii="Times New Roman" w:hAnsi="Times New Roman" w:cs="Times New Roman"/>
                <w:szCs w:val="20"/>
              </w:rPr>
              <w:t>Kawamoto T</w:t>
            </w:r>
            <w:r w:rsidR="009D08DA">
              <w:rPr>
                <w:rFonts w:ascii="Times New Roman" w:hAnsi="Times New Roman" w:cs="Times New Roman" w:hint="eastAsia"/>
                <w:szCs w:val="20"/>
              </w:rPr>
              <w:t xml:space="preserve"> </w:t>
            </w:r>
            <w:r w:rsidRPr="00EF0C09">
              <w:rPr>
                <w:rFonts w:ascii="Times New Roman" w:hAnsi="Times New Roman" w:cs="Times New Roman"/>
                <w:szCs w:val="20"/>
              </w:rPr>
              <w:t>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1567" w:rsidRPr="00EF0C09" w:rsidRDefault="00B91567" w:rsidP="00EF0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Cs w:val="20"/>
              </w:rPr>
            </w:pPr>
            <w:r w:rsidRPr="00EF0C09">
              <w:rPr>
                <w:rFonts w:ascii="Times New Roman" w:hAnsi="Times New Roman" w:cs="Times New Roman"/>
                <w:color w:val="auto"/>
                <w:kern w:val="0"/>
                <w:szCs w:val="20"/>
              </w:rPr>
              <w:t>USA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1567" w:rsidRPr="00EF0C09" w:rsidRDefault="00B91567" w:rsidP="00EF0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Cs w:val="20"/>
              </w:rPr>
            </w:pPr>
            <w:r w:rsidRPr="00EF0C09">
              <w:rPr>
                <w:rFonts w:ascii="Times New Roman" w:hAnsi="Times New Roman" w:cs="Times New Roman"/>
                <w:color w:val="auto"/>
                <w:kern w:val="0"/>
                <w:szCs w:val="20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1567" w:rsidRPr="00EF0C09" w:rsidRDefault="009D08DA" w:rsidP="009D08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kern w:val="0"/>
                <w:szCs w:val="20"/>
              </w:rPr>
            </w:pPr>
            <w:r w:rsidRPr="00EF0C09">
              <w:rPr>
                <w:rFonts w:ascii="Times New Roman" w:hAnsi="Times New Roman" w:cs="Times New Roman"/>
                <w:sz w:val="18"/>
                <w:szCs w:val="18"/>
              </w:rPr>
              <w:t>A four-point scale: 0, 1+, 2+, and 3+ (2+ was considered</w:t>
            </w:r>
            <w:r w:rsidRPr="00EF0C09">
              <w:rPr>
                <w:rFonts w:ascii="Times New Roman" w:hAnsi="Times New Roman" w:cs="Times New Roman"/>
                <w:sz w:val="18"/>
                <w:szCs w:val="18"/>
              </w:rPr>
              <w:br/>
              <w:t>high expression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1567" w:rsidRPr="00EF0C09" w:rsidRDefault="00B91567" w:rsidP="00EF0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Cs w:val="20"/>
              </w:rPr>
            </w:pPr>
            <w:r w:rsidRPr="00EF0C09">
              <w:rPr>
                <w:rFonts w:ascii="Times New Roman" w:hAnsi="Times New Roman" w:cs="Times New Roman"/>
                <w:color w:val="auto"/>
                <w:kern w:val="0"/>
                <w:szCs w:val="20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1567" w:rsidRPr="00EF0C09" w:rsidRDefault="00B91567" w:rsidP="00EF0C0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kern w:val="0"/>
                <w:szCs w:val="20"/>
              </w:rPr>
            </w:pPr>
            <w:r w:rsidRPr="00EF0C09">
              <w:rPr>
                <w:rFonts w:ascii="Times New Roman" w:hAnsi="Times New Roman" w:cs="Times New Roman"/>
                <w:color w:val="auto"/>
                <w:kern w:val="0"/>
                <w:szCs w:val="20"/>
              </w:rPr>
              <w:t>15/47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1567" w:rsidRPr="00EF0C09" w:rsidRDefault="00B91567" w:rsidP="00EF0C0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kern w:val="0"/>
                <w:szCs w:val="20"/>
              </w:rPr>
            </w:pPr>
            <w:r w:rsidRPr="00EF0C09">
              <w:rPr>
                <w:rFonts w:ascii="Times New Roman" w:hAnsi="Times New Roman" w:cs="Times New Roman"/>
                <w:color w:val="auto"/>
                <w:kern w:val="0"/>
                <w:szCs w:val="20"/>
              </w:rPr>
              <w:t>32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1567" w:rsidRPr="00EF0C09" w:rsidRDefault="00EF0C09" w:rsidP="00EF0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Cs w:val="20"/>
              </w:rPr>
            </w:pPr>
            <w:r w:rsidRPr="00EF0C09">
              <w:rPr>
                <w:rFonts w:ascii="Times New Roman" w:hAnsi="Times New Roman" w:cs="Times New Roman"/>
                <w:color w:val="auto"/>
                <w:kern w:val="0"/>
                <w:szCs w:val="20"/>
              </w:rPr>
              <w:t>No</w:t>
            </w:r>
          </w:p>
        </w:tc>
      </w:tr>
    </w:tbl>
    <w:p w:rsidR="00AD1DFE" w:rsidRDefault="00AD1DFE" w:rsidP="002B14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480" w:lineRule="auto"/>
        <w:jc w:val="left"/>
        <w:rPr>
          <w:rFonts w:cs="YMjO12-Identity-H"/>
          <w:color w:val="auto"/>
          <w:kern w:val="0"/>
          <w:sz w:val="22"/>
          <w:szCs w:val="22"/>
        </w:rPr>
      </w:pPr>
    </w:p>
    <w:p w:rsidR="00DD544C" w:rsidRDefault="00CF2CAD" w:rsidP="00696829">
      <w:pPr>
        <w:spacing w:line="480" w:lineRule="auto"/>
        <w:rPr>
          <w:rFonts w:cs="YMjO12-Identity-H"/>
          <w:color w:val="auto"/>
          <w:kern w:val="0"/>
          <w:sz w:val="22"/>
          <w:szCs w:val="22"/>
        </w:rPr>
      </w:pPr>
      <w:r>
        <w:rPr>
          <w:rFonts w:cs="YMjO12-Identity-H" w:hint="eastAsia"/>
          <w:color w:val="auto"/>
          <w:kern w:val="0"/>
          <w:sz w:val="22"/>
          <w:szCs w:val="22"/>
        </w:rPr>
        <w:t xml:space="preserve">이러한 HER2 </w:t>
      </w:r>
      <w:proofErr w:type="spellStart"/>
      <w:r>
        <w:rPr>
          <w:rFonts w:cs="YMjO12-Identity-H" w:hint="eastAsia"/>
          <w:color w:val="auto"/>
          <w:kern w:val="0"/>
          <w:sz w:val="22"/>
          <w:szCs w:val="22"/>
        </w:rPr>
        <w:t>과발현과</w:t>
      </w:r>
      <w:proofErr w:type="spellEnd"/>
      <w:r>
        <w:rPr>
          <w:rFonts w:cs="YMjO12-Identity-H" w:hint="eastAsia"/>
          <w:color w:val="auto"/>
          <w:kern w:val="0"/>
          <w:sz w:val="22"/>
          <w:szCs w:val="22"/>
        </w:rPr>
        <w:t xml:space="preserve"> </w:t>
      </w:r>
      <w:proofErr w:type="spellStart"/>
      <w:r>
        <w:rPr>
          <w:rFonts w:cs="YMjO12-Identity-H" w:hint="eastAsia"/>
          <w:color w:val="auto"/>
          <w:kern w:val="0"/>
          <w:sz w:val="22"/>
          <w:szCs w:val="22"/>
        </w:rPr>
        <w:t>담낭암과의</w:t>
      </w:r>
      <w:proofErr w:type="spellEnd"/>
      <w:r>
        <w:rPr>
          <w:rFonts w:cs="YMjO12-Identity-H" w:hint="eastAsia"/>
          <w:color w:val="auto"/>
          <w:kern w:val="0"/>
          <w:sz w:val="22"/>
          <w:szCs w:val="22"/>
        </w:rPr>
        <w:t xml:space="preserve"> 연관성에 대한 연구를 바탕으로 하여 </w:t>
      </w:r>
      <w:r w:rsidR="00577565">
        <w:rPr>
          <w:rFonts w:cs="YMjO12-Identity-H" w:hint="eastAsia"/>
          <w:color w:val="auto"/>
          <w:kern w:val="0"/>
          <w:sz w:val="22"/>
          <w:szCs w:val="22"/>
        </w:rPr>
        <w:t xml:space="preserve">최근 </w:t>
      </w:r>
      <w:r w:rsidR="00B53F08" w:rsidRPr="002B1447">
        <w:rPr>
          <w:rFonts w:cs="YMjO12-Identity-H" w:hint="eastAsia"/>
          <w:color w:val="auto"/>
          <w:kern w:val="0"/>
          <w:sz w:val="22"/>
          <w:szCs w:val="22"/>
        </w:rPr>
        <w:t xml:space="preserve">HER2 양성인 </w:t>
      </w:r>
      <w:proofErr w:type="spellStart"/>
      <w:r w:rsidR="00B53F08" w:rsidRPr="002B1447">
        <w:rPr>
          <w:rFonts w:cs="YMjO12-Identity-H" w:hint="eastAsia"/>
          <w:color w:val="auto"/>
          <w:kern w:val="0"/>
          <w:sz w:val="22"/>
          <w:szCs w:val="22"/>
        </w:rPr>
        <w:t>담낭암</w:t>
      </w:r>
      <w:proofErr w:type="spellEnd"/>
      <w:r w:rsidR="00B53F08" w:rsidRPr="002B1447">
        <w:rPr>
          <w:rFonts w:cs="YMjO12-Identity-H" w:hint="eastAsia"/>
          <w:color w:val="auto"/>
          <w:kern w:val="0"/>
          <w:sz w:val="22"/>
          <w:szCs w:val="22"/>
        </w:rPr>
        <w:t xml:space="preserve"> 환자</w:t>
      </w:r>
      <w:r>
        <w:rPr>
          <w:rFonts w:cs="YMjO12-Identity-H" w:hint="eastAsia"/>
          <w:color w:val="auto"/>
          <w:kern w:val="0"/>
          <w:sz w:val="22"/>
          <w:szCs w:val="22"/>
        </w:rPr>
        <w:t>의 경우</w:t>
      </w:r>
      <w:r w:rsidR="00B53F08" w:rsidRPr="002B1447">
        <w:rPr>
          <w:rFonts w:cs="YMjO12-Identity-H" w:hint="eastAsia"/>
          <w:color w:val="auto"/>
          <w:kern w:val="0"/>
          <w:sz w:val="22"/>
          <w:szCs w:val="22"/>
        </w:rPr>
        <w:t xml:space="preserve"> HER2 단일 클론 항체인 </w:t>
      </w:r>
      <w:proofErr w:type="spellStart"/>
      <w:r w:rsidR="00B53F08" w:rsidRPr="002B1447">
        <w:rPr>
          <w:rFonts w:cs="YMjO12-Identity-H"/>
          <w:color w:val="auto"/>
          <w:kern w:val="0"/>
          <w:sz w:val="22"/>
          <w:szCs w:val="22"/>
        </w:rPr>
        <w:t>trastuzumab</w:t>
      </w:r>
      <w:proofErr w:type="spellEnd"/>
      <w:r w:rsidR="00B53F08" w:rsidRPr="002B1447">
        <w:rPr>
          <w:rFonts w:cs="YMjO12-Identity-H" w:hint="eastAsia"/>
          <w:color w:val="auto"/>
          <w:kern w:val="0"/>
          <w:sz w:val="22"/>
          <w:szCs w:val="22"/>
        </w:rPr>
        <w:t xml:space="preserve"> 에 좋은 반응을 보</w:t>
      </w:r>
      <w:r>
        <w:rPr>
          <w:rFonts w:cs="YMjO12-Identity-H" w:hint="eastAsia"/>
          <w:color w:val="auto"/>
          <w:kern w:val="0"/>
          <w:sz w:val="22"/>
          <w:szCs w:val="22"/>
        </w:rPr>
        <w:t>인다</w:t>
      </w:r>
      <w:r w:rsidR="00577565">
        <w:rPr>
          <w:rFonts w:cs="YMjO12-Identity-H" w:hint="eastAsia"/>
          <w:color w:val="auto"/>
          <w:kern w:val="0"/>
          <w:sz w:val="22"/>
          <w:szCs w:val="22"/>
        </w:rPr>
        <w:t>는 연구들이 발표</w:t>
      </w:r>
      <w:r w:rsidR="00B53F08" w:rsidRPr="002B1447">
        <w:rPr>
          <w:rFonts w:cs="YMjO12-Identity-H" w:hint="eastAsia"/>
          <w:color w:val="auto"/>
          <w:kern w:val="0"/>
          <w:sz w:val="22"/>
          <w:szCs w:val="22"/>
        </w:rPr>
        <w:t>되었</w:t>
      </w:r>
      <w:r>
        <w:rPr>
          <w:rFonts w:cs="YMjO12-Identity-H" w:hint="eastAsia"/>
          <w:color w:val="auto"/>
          <w:kern w:val="0"/>
          <w:sz w:val="22"/>
          <w:szCs w:val="22"/>
        </w:rPr>
        <w:t xml:space="preserve">고 </w:t>
      </w:r>
      <w:r w:rsidR="00CF1785" w:rsidRPr="00CF2CAD">
        <w:rPr>
          <w:rFonts w:cs="YMjO12-Identity-H" w:hint="eastAsia"/>
          <w:color w:val="auto"/>
          <w:kern w:val="0"/>
          <w:sz w:val="22"/>
          <w:szCs w:val="22"/>
        </w:rPr>
        <w:t>(</w:t>
      </w:r>
      <w:r w:rsidR="00CF1785" w:rsidRPr="00CF2CAD">
        <w:rPr>
          <w:color w:val="131413"/>
          <w:sz w:val="22"/>
          <w:szCs w:val="22"/>
        </w:rPr>
        <w:t>Law LY</w:t>
      </w:r>
      <w:r>
        <w:rPr>
          <w:rFonts w:hint="eastAsia"/>
          <w:color w:val="131413"/>
          <w:sz w:val="22"/>
          <w:szCs w:val="22"/>
        </w:rPr>
        <w:t xml:space="preserve"> (</w:t>
      </w:r>
      <w:r w:rsidR="00CF1785" w:rsidRPr="00CF2CAD">
        <w:rPr>
          <w:color w:val="131413"/>
          <w:sz w:val="22"/>
          <w:szCs w:val="22"/>
        </w:rPr>
        <w:t>2012</w:t>
      </w:r>
      <w:r>
        <w:rPr>
          <w:rFonts w:hint="eastAsia"/>
          <w:color w:val="131413"/>
          <w:sz w:val="22"/>
          <w:szCs w:val="22"/>
        </w:rPr>
        <w:t>)</w:t>
      </w:r>
      <w:r w:rsidR="00CF1785" w:rsidRPr="00CF2CAD">
        <w:rPr>
          <w:rFonts w:hint="eastAsia"/>
          <w:color w:val="131413"/>
          <w:sz w:val="22"/>
        </w:rPr>
        <w:t xml:space="preserve">, </w:t>
      </w:r>
      <w:proofErr w:type="spellStart"/>
      <w:r w:rsidR="00CF1785" w:rsidRPr="00CF2CAD">
        <w:rPr>
          <w:color w:val="131413"/>
          <w:sz w:val="22"/>
          <w:szCs w:val="22"/>
        </w:rPr>
        <w:t>Sorscher</w:t>
      </w:r>
      <w:proofErr w:type="spellEnd"/>
      <w:r w:rsidR="00CF1785" w:rsidRPr="00CF2CAD">
        <w:rPr>
          <w:color w:val="131413"/>
          <w:sz w:val="22"/>
          <w:szCs w:val="22"/>
        </w:rPr>
        <w:t xml:space="preserve"> S (2013)</w:t>
      </w:r>
      <w:r w:rsidR="00CF1785" w:rsidRPr="00CF2CAD">
        <w:rPr>
          <w:rFonts w:hint="eastAsia"/>
          <w:color w:val="131413"/>
          <w:sz w:val="22"/>
          <w:szCs w:val="22"/>
        </w:rPr>
        <w:t>)</w:t>
      </w:r>
      <w:r w:rsidR="00B53F08" w:rsidRPr="002B1447">
        <w:rPr>
          <w:rFonts w:cs="YMjO12-Identity-H" w:hint="eastAsia"/>
          <w:color w:val="auto"/>
          <w:kern w:val="0"/>
          <w:sz w:val="22"/>
          <w:szCs w:val="22"/>
        </w:rPr>
        <w:t xml:space="preserve"> </w:t>
      </w:r>
      <w:r>
        <w:rPr>
          <w:rFonts w:cs="YMjO12-Identity-H" w:hint="eastAsia"/>
          <w:color w:val="auto"/>
          <w:kern w:val="0"/>
          <w:sz w:val="22"/>
          <w:szCs w:val="22"/>
        </w:rPr>
        <w:t xml:space="preserve">이후 비로소 </w:t>
      </w:r>
      <w:r w:rsidR="002B1447">
        <w:rPr>
          <w:rFonts w:cs="YMjO12-Identity-H" w:hint="eastAsia"/>
          <w:color w:val="auto"/>
          <w:kern w:val="0"/>
          <w:sz w:val="22"/>
          <w:szCs w:val="22"/>
        </w:rPr>
        <w:t xml:space="preserve">미국에서 </w:t>
      </w:r>
      <w:r w:rsidR="002B1447" w:rsidRPr="002B1447">
        <w:rPr>
          <w:rFonts w:cs="YMjO12-Identity-H" w:hint="eastAsia"/>
          <w:color w:val="auto"/>
          <w:kern w:val="0"/>
          <w:sz w:val="22"/>
          <w:szCs w:val="22"/>
        </w:rPr>
        <w:t xml:space="preserve">HER2 양성 </w:t>
      </w:r>
      <w:proofErr w:type="spellStart"/>
      <w:r w:rsidR="002B1447" w:rsidRPr="002B1447">
        <w:rPr>
          <w:rFonts w:cs="YMjO12-Identity-H" w:hint="eastAsia"/>
          <w:color w:val="auto"/>
          <w:kern w:val="0"/>
          <w:sz w:val="22"/>
          <w:szCs w:val="22"/>
        </w:rPr>
        <w:t>담낭암</w:t>
      </w:r>
      <w:proofErr w:type="spellEnd"/>
      <w:r w:rsidR="002B1447" w:rsidRPr="002B1447">
        <w:rPr>
          <w:rFonts w:cs="YMjO12-Identity-H" w:hint="eastAsia"/>
          <w:color w:val="auto"/>
          <w:kern w:val="0"/>
          <w:sz w:val="22"/>
          <w:szCs w:val="22"/>
        </w:rPr>
        <w:t xml:space="preserve"> 환자</w:t>
      </w:r>
      <w:r w:rsidR="002B1447">
        <w:rPr>
          <w:rFonts w:cs="YMjO12-Identity-H" w:hint="eastAsia"/>
          <w:color w:val="auto"/>
          <w:kern w:val="0"/>
          <w:sz w:val="22"/>
          <w:szCs w:val="22"/>
        </w:rPr>
        <w:t>를 대상으로</w:t>
      </w:r>
      <w:r>
        <w:rPr>
          <w:rFonts w:cs="YMjO12-Identity-H" w:hint="eastAsia"/>
          <w:color w:val="auto"/>
          <w:kern w:val="0"/>
          <w:sz w:val="22"/>
          <w:szCs w:val="22"/>
        </w:rPr>
        <w:t xml:space="preserve"> 한</w:t>
      </w:r>
      <w:r w:rsidR="002B1447">
        <w:rPr>
          <w:rFonts w:cs="YMjO12-Identity-H" w:hint="eastAsia"/>
          <w:color w:val="auto"/>
          <w:kern w:val="0"/>
          <w:sz w:val="22"/>
          <w:szCs w:val="22"/>
        </w:rPr>
        <w:t xml:space="preserve"> </w:t>
      </w:r>
      <w:proofErr w:type="spellStart"/>
      <w:r w:rsidR="00696829" w:rsidRPr="002B1447">
        <w:rPr>
          <w:rFonts w:cs="YMjO12-Identity-H"/>
          <w:color w:val="auto"/>
          <w:kern w:val="0"/>
          <w:sz w:val="22"/>
          <w:szCs w:val="22"/>
        </w:rPr>
        <w:t>trastuzumab</w:t>
      </w:r>
      <w:proofErr w:type="spellEnd"/>
      <w:r w:rsidR="00696829" w:rsidRPr="002B1447">
        <w:rPr>
          <w:rFonts w:cs="YMjO12-Identity-H" w:hint="eastAsia"/>
          <w:color w:val="auto"/>
          <w:kern w:val="0"/>
          <w:sz w:val="22"/>
          <w:szCs w:val="22"/>
        </w:rPr>
        <w:t xml:space="preserve"> </w:t>
      </w:r>
      <w:r w:rsidR="00696829">
        <w:rPr>
          <w:rFonts w:cs="YMjO12-Identity-H" w:hint="eastAsia"/>
          <w:color w:val="auto"/>
          <w:kern w:val="0"/>
          <w:sz w:val="22"/>
          <w:szCs w:val="22"/>
        </w:rPr>
        <w:t>치료</w:t>
      </w:r>
      <w:r w:rsidR="002B1447">
        <w:rPr>
          <w:rFonts w:cs="YMjO12-Identity-H" w:hint="eastAsia"/>
          <w:color w:val="auto"/>
          <w:kern w:val="0"/>
          <w:sz w:val="22"/>
          <w:szCs w:val="22"/>
        </w:rPr>
        <w:t xml:space="preserve"> </w:t>
      </w:r>
      <w:r w:rsidR="00696829">
        <w:rPr>
          <w:rFonts w:cs="YMjO12-Identity-H" w:hint="eastAsia"/>
          <w:color w:val="auto"/>
          <w:kern w:val="0"/>
          <w:sz w:val="22"/>
          <w:szCs w:val="22"/>
        </w:rPr>
        <w:t xml:space="preserve">2상 </w:t>
      </w:r>
      <w:r w:rsidR="00B53F08" w:rsidRPr="002B1447">
        <w:rPr>
          <w:rFonts w:cs="YMjO12-Identity-H" w:hint="eastAsia"/>
          <w:color w:val="auto"/>
          <w:kern w:val="0"/>
          <w:sz w:val="22"/>
          <w:szCs w:val="22"/>
        </w:rPr>
        <w:t xml:space="preserve">임상 </w:t>
      </w:r>
      <w:r w:rsidR="002B1447">
        <w:rPr>
          <w:rFonts w:cs="YMjO12-Identity-H" w:hint="eastAsia"/>
          <w:color w:val="auto"/>
          <w:kern w:val="0"/>
          <w:sz w:val="22"/>
          <w:szCs w:val="22"/>
        </w:rPr>
        <w:t>연구가 시작되었</w:t>
      </w:r>
      <w:r w:rsidR="00577565">
        <w:rPr>
          <w:rFonts w:cs="YMjO12-Identity-H" w:hint="eastAsia"/>
          <w:color w:val="auto"/>
          <w:kern w:val="0"/>
          <w:sz w:val="22"/>
          <w:szCs w:val="22"/>
        </w:rPr>
        <w:t>다</w:t>
      </w:r>
      <w:r w:rsidR="00577565" w:rsidRPr="00CF1785">
        <w:rPr>
          <w:rFonts w:cs="YMjO12-Identity-H" w:hint="eastAsia"/>
          <w:color w:val="auto"/>
          <w:kern w:val="0"/>
          <w:sz w:val="22"/>
          <w:szCs w:val="22"/>
        </w:rPr>
        <w:t>(</w:t>
      </w:r>
      <w:r w:rsidR="00577565" w:rsidRPr="00CF1785">
        <w:rPr>
          <w:color w:val="auto"/>
          <w:sz w:val="22"/>
          <w:szCs w:val="22"/>
        </w:rPr>
        <w:t>http://clinicaltrials.gov/show/NCT00478140</w:t>
      </w:r>
      <w:r w:rsidR="00577565" w:rsidRPr="00CF1785">
        <w:rPr>
          <w:rFonts w:cs="YMjO12-Identity-H" w:hint="eastAsia"/>
          <w:color w:val="auto"/>
          <w:kern w:val="0"/>
          <w:sz w:val="22"/>
          <w:szCs w:val="22"/>
        </w:rPr>
        <w:t>)</w:t>
      </w:r>
      <w:r w:rsidR="00577565">
        <w:rPr>
          <w:rFonts w:cs="YMjO12-Identity-H" w:hint="eastAsia"/>
          <w:color w:val="auto"/>
          <w:kern w:val="0"/>
          <w:sz w:val="22"/>
          <w:szCs w:val="22"/>
        </w:rPr>
        <w:t xml:space="preserve">. 그러나 안타깝게도 이 연구는 </w:t>
      </w:r>
      <w:r w:rsidR="002B1447">
        <w:rPr>
          <w:rFonts w:cs="YMjO12-Identity-H" w:hint="eastAsia"/>
          <w:color w:val="auto"/>
          <w:kern w:val="0"/>
          <w:sz w:val="22"/>
          <w:szCs w:val="22"/>
        </w:rPr>
        <w:t>조기 종료되었</w:t>
      </w:r>
      <w:r w:rsidR="00577565">
        <w:rPr>
          <w:rFonts w:cs="YMjO12-Identity-H" w:hint="eastAsia"/>
          <w:color w:val="auto"/>
          <w:kern w:val="0"/>
          <w:sz w:val="22"/>
          <w:szCs w:val="22"/>
        </w:rPr>
        <w:t>는데</w:t>
      </w:r>
      <w:r w:rsidR="002B1447">
        <w:rPr>
          <w:rFonts w:cs="YMjO12-Identity-H" w:hint="eastAsia"/>
          <w:color w:val="auto"/>
          <w:kern w:val="0"/>
          <w:sz w:val="22"/>
          <w:szCs w:val="22"/>
        </w:rPr>
        <w:t xml:space="preserve"> </w:t>
      </w:r>
      <w:r>
        <w:rPr>
          <w:rFonts w:cs="YMjO12-Identity-H" w:hint="eastAsia"/>
          <w:color w:val="auto"/>
          <w:kern w:val="0"/>
          <w:sz w:val="22"/>
          <w:szCs w:val="22"/>
        </w:rPr>
        <w:t>조기 종료의</w:t>
      </w:r>
      <w:r w:rsidR="00577565">
        <w:rPr>
          <w:rFonts w:cs="YMjO12-Identity-H" w:hint="eastAsia"/>
          <w:color w:val="auto"/>
          <w:kern w:val="0"/>
          <w:sz w:val="22"/>
          <w:szCs w:val="22"/>
        </w:rPr>
        <w:t xml:space="preserve"> 이유</w:t>
      </w:r>
      <w:r w:rsidR="002B1447">
        <w:rPr>
          <w:rFonts w:cs="YMjO12-Identity-H" w:hint="eastAsia"/>
          <w:color w:val="auto"/>
          <w:kern w:val="0"/>
          <w:sz w:val="22"/>
          <w:szCs w:val="22"/>
        </w:rPr>
        <w:t xml:space="preserve">는 </w:t>
      </w:r>
      <w:r>
        <w:rPr>
          <w:rFonts w:cs="YMjO12-Identity-H" w:hint="eastAsia"/>
          <w:color w:val="auto"/>
          <w:kern w:val="0"/>
          <w:sz w:val="22"/>
          <w:szCs w:val="22"/>
        </w:rPr>
        <w:t xml:space="preserve">약물에 대한 </w:t>
      </w:r>
      <w:r w:rsidR="002B1447">
        <w:rPr>
          <w:rFonts w:cs="YMjO12-Identity-H" w:hint="eastAsia"/>
          <w:color w:val="auto"/>
          <w:kern w:val="0"/>
          <w:sz w:val="22"/>
          <w:szCs w:val="22"/>
        </w:rPr>
        <w:t>반응이 나</w:t>
      </w:r>
      <w:r>
        <w:rPr>
          <w:rFonts w:cs="YMjO12-Identity-H" w:hint="eastAsia"/>
          <w:color w:val="auto"/>
          <w:kern w:val="0"/>
          <w:sz w:val="22"/>
          <w:szCs w:val="22"/>
        </w:rPr>
        <w:t>빴다거나</w:t>
      </w:r>
      <w:r w:rsidR="002B1447">
        <w:rPr>
          <w:rFonts w:cs="YMjO12-Identity-H" w:hint="eastAsia"/>
          <w:color w:val="auto"/>
          <w:kern w:val="0"/>
          <w:sz w:val="22"/>
          <w:szCs w:val="22"/>
        </w:rPr>
        <w:t xml:space="preserve"> 수용 불가능할 정도의 부작용이 있어서가 아니라 단지 연구 참여자가 </w:t>
      </w:r>
      <w:r w:rsidR="002B1447" w:rsidRPr="00CF1785">
        <w:rPr>
          <w:rFonts w:cs="YMjO12-Identity-H" w:hint="eastAsia"/>
          <w:color w:val="auto"/>
          <w:kern w:val="0"/>
          <w:sz w:val="22"/>
          <w:szCs w:val="22"/>
        </w:rPr>
        <w:t>부족해서였다</w:t>
      </w:r>
      <w:r w:rsidR="00CF1785">
        <w:rPr>
          <w:rFonts w:cs="YMjO12-Identity-H" w:hint="eastAsia"/>
          <w:color w:val="auto"/>
          <w:kern w:val="0"/>
          <w:sz w:val="22"/>
          <w:szCs w:val="22"/>
        </w:rPr>
        <w:t>.</w:t>
      </w:r>
      <w:r w:rsidR="002B1447" w:rsidRPr="00CF1785">
        <w:rPr>
          <w:rFonts w:cs="YMjO12-Identity-H" w:hint="eastAsia"/>
          <w:color w:val="auto"/>
          <w:kern w:val="0"/>
          <w:sz w:val="22"/>
          <w:szCs w:val="22"/>
        </w:rPr>
        <w:t xml:space="preserve"> </w:t>
      </w:r>
      <w:r w:rsidR="00696829">
        <w:rPr>
          <w:rFonts w:cs="YMjO12-Identity-H" w:hint="eastAsia"/>
          <w:color w:val="auto"/>
          <w:kern w:val="0"/>
          <w:sz w:val="22"/>
          <w:szCs w:val="22"/>
        </w:rPr>
        <w:t xml:space="preserve">따라서 </w:t>
      </w:r>
      <w:r w:rsidR="00577565">
        <w:rPr>
          <w:rFonts w:cs="YMjO12-Identity-H" w:hint="eastAsia"/>
          <w:color w:val="auto"/>
          <w:kern w:val="0"/>
          <w:sz w:val="22"/>
          <w:szCs w:val="22"/>
        </w:rPr>
        <w:t xml:space="preserve">이런 문제를 해결하기 위해서는 </w:t>
      </w:r>
      <w:r w:rsidR="00696829">
        <w:rPr>
          <w:rFonts w:cs="YMjO12-Identity-H" w:hint="eastAsia"/>
          <w:color w:val="auto"/>
          <w:kern w:val="0"/>
          <w:sz w:val="22"/>
          <w:szCs w:val="22"/>
        </w:rPr>
        <w:t xml:space="preserve">우리나라를 비롯한 </w:t>
      </w:r>
      <w:proofErr w:type="spellStart"/>
      <w:r w:rsidR="00696829">
        <w:rPr>
          <w:rFonts w:cs="YMjO12-Identity-H" w:hint="eastAsia"/>
          <w:color w:val="auto"/>
          <w:kern w:val="0"/>
          <w:sz w:val="22"/>
          <w:szCs w:val="22"/>
        </w:rPr>
        <w:t>담낭암</w:t>
      </w:r>
      <w:proofErr w:type="spellEnd"/>
      <w:r w:rsidR="00696829">
        <w:rPr>
          <w:rFonts w:cs="YMjO12-Identity-H" w:hint="eastAsia"/>
          <w:color w:val="auto"/>
          <w:kern w:val="0"/>
          <w:sz w:val="22"/>
          <w:szCs w:val="22"/>
        </w:rPr>
        <w:t xml:space="preserve"> </w:t>
      </w:r>
      <w:proofErr w:type="spellStart"/>
      <w:r w:rsidR="00696829">
        <w:rPr>
          <w:rFonts w:cs="YMjO12-Identity-H" w:hint="eastAsia"/>
          <w:color w:val="auto"/>
          <w:kern w:val="0"/>
          <w:sz w:val="22"/>
          <w:szCs w:val="22"/>
        </w:rPr>
        <w:t>호발</w:t>
      </w:r>
      <w:proofErr w:type="spellEnd"/>
      <w:r w:rsidR="00696829">
        <w:rPr>
          <w:rFonts w:cs="YMjO12-Identity-H" w:hint="eastAsia"/>
          <w:color w:val="auto"/>
          <w:kern w:val="0"/>
          <w:sz w:val="22"/>
          <w:szCs w:val="22"/>
        </w:rPr>
        <w:t xml:space="preserve"> 국가 주도 하에 HER2양성 </w:t>
      </w:r>
      <w:proofErr w:type="spellStart"/>
      <w:r w:rsidR="00696829">
        <w:rPr>
          <w:rFonts w:cs="YMjO12-Identity-H" w:hint="eastAsia"/>
          <w:color w:val="auto"/>
          <w:kern w:val="0"/>
          <w:sz w:val="22"/>
          <w:szCs w:val="22"/>
        </w:rPr>
        <w:t>담낭암</w:t>
      </w:r>
      <w:proofErr w:type="spellEnd"/>
      <w:r w:rsidR="00696829">
        <w:rPr>
          <w:rFonts w:cs="YMjO12-Identity-H" w:hint="eastAsia"/>
          <w:color w:val="auto"/>
          <w:kern w:val="0"/>
          <w:sz w:val="22"/>
          <w:szCs w:val="22"/>
        </w:rPr>
        <w:t xml:space="preserve"> 환자에서 </w:t>
      </w:r>
      <w:r w:rsidR="00696829" w:rsidRPr="002B1447">
        <w:rPr>
          <w:rFonts w:cs="YMjO12-Identity-H" w:hint="eastAsia"/>
          <w:color w:val="auto"/>
          <w:kern w:val="0"/>
          <w:sz w:val="22"/>
          <w:szCs w:val="22"/>
        </w:rPr>
        <w:t>HER2 단일 클론 항체</w:t>
      </w:r>
      <w:r w:rsidR="00790D53">
        <w:rPr>
          <w:rFonts w:cs="YMjO12-Identity-H" w:hint="eastAsia"/>
          <w:color w:val="auto"/>
          <w:kern w:val="0"/>
          <w:sz w:val="22"/>
          <w:szCs w:val="22"/>
        </w:rPr>
        <w:t>를 이용한</w:t>
      </w:r>
      <w:r w:rsidR="00696829">
        <w:rPr>
          <w:rFonts w:cs="YMjO12-Identity-H" w:hint="eastAsia"/>
          <w:color w:val="auto"/>
          <w:kern w:val="0"/>
          <w:sz w:val="22"/>
          <w:szCs w:val="22"/>
        </w:rPr>
        <w:t xml:space="preserve"> 임상 시험이 필요하다고 하겠다. 그러나 이를 </w:t>
      </w:r>
      <w:r w:rsidR="00696829">
        <w:rPr>
          <w:rFonts w:cs="YMjO12-Identity-H" w:hint="eastAsia"/>
          <w:color w:val="auto"/>
          <w:kern w:val="0"/>
          <w:sz w:val="22"/>
          <w:szCs w:val="22"/>
        </w:rPr>
        <w:lastRenderedPageBreak/>
        <w:t xml:space="preserve">시행하기에 앞서 </w:t>
      </w:r>
      <w:proofErr w:type="spellStart"/>
      <w:r w:rsidR="00696829">
        <w:rPr>
          <w:rFonts w:cs="YMjO12-Identity-H" w:hint="eastAsia"/>
          <w:color w:val="auto"/>
          <w:kern w:val="0"/>
          <w:sz w:val="22"/>
          <w:szCs w:val="22"/>
        </w:rPr>
        <w:t>담낭암</w:t>
      </w:r>
      <w:proofErr w:type="spellEnd"/>
      <w:r w:rsidR="00696829">
        <w:rPr>
          <w:rFonts w:cs="YMjO12-Identity-H" w:hint="eastAsia"/>
          <w:color w:val="auto"/>
          <w:kern w:val="0"/>
          <w:sz w:val="22"/>
          <w:szCs w:val="22"/>
        </w:rPr>
        <w:t xml:space="preserve"> 환자에서 HER2 발현 정도와 이것의 임상적 의의</w:t>
      </w:r>
      <w:r w:rsidR="00790D53">
        <w:rPr>
          <w:rFonts w:cs="YMjO12-Identity-H" w:hint="eastAsia"/>
          <w:color w:val="auto"/>
          <w:kern w:val="0"/>
          <w:sz w:val="22"/>
          <w:szCs w:val="22"/>
        </w:rPr>
        <w:t>, 예후 예측인자로서의 의미</w:t>
      </w:r>
      <w:r w:rsidR="00696829">
        <w:rPr>
          <w:rFonts w:cs="YMjO12-Identity-H" w:hint="eastAsia"/>
          <w:color w:val="auto"/>
          <w:kern w:val="0"/>
          <w:sz w:val="22"/>
          <w:szCs w:val="22"/>
        </w:rPr>
        <w:t xml:space="preserve">를 검토하는 일이 선행되어야 할 것이다. </w:t>
      </w:r>
    </w:p>
    <w:p w:rsidR="001526AF" w:rsidRPr="00790D53" w:rsidRDefault="001526AF" w:rsidP="00696829">
      <w:pPr>
        <w:spacing w:line="480" w:lineRule="auto"/>
        <w:rPr>
          <w:rFonts w:ascii="YMjO12-Identity-H" w:eastAsiaTheme="minorEastAsia" w:hAnsi="Times New Roman" w:cs="YMjO12-Identity-H"/>
          <w:color w:val="auto"/>
          <w:kern w:val="0"/>
          <w:sz w:val="19"/>
          <w:szCs w:val="19"/>
        </w:rPr>
      </w:pPr>
    </w:p>
    <w:p w:rsidR="00AD548E" w:rsidRDefault="00745E78" w:rsidP="00C074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480" w:lineRule="auto"/>
        <w:jc w:val="left"/>
        <w:rPr>
          <w:rFonts w:ascii="NanumGothic Bold" w:eastAsia="NanumGothic Bold" w:hAnsi="NanumGothic Bold" w:cs="NanumGothic Bold"/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>
        <w:rPr>
          <w:b/>
          <w:bCs/>
          <w:sz w:val="24"/>
          <w:szCs w:val="24"/>
          <w:lang w:val="ko-KR"/>
        </w:rPr>
        <w:t>연구목적</w:t>
      </w:r>
      <w:r w:rsidRPr="007D792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ko-KR"/>
        </w:rPr>
        <w:t>및</w:t>
      </w:r>
      <w:r w:rsidRPr="007D792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ko-KR"/>
        </w:rPr>
        <w:t>계획</w:t>
      </w:r>
    </w:p>
    <w:p w:rsidR="006B0091" w:rsidRPr="00C07451" w:rsidRDefault="00C07451" w:rsidP="00C07451">
      <w:pPr>
        <w:pStyle w:val="a4"/>
        <w:spacing w:line="480" w:lineRule="auto"/>
        <w:ind w:firstLineChars="100" w:firstLine="220"/>
        <w:rPr>
          <w:rFonts w:ascii="맑은 고딕" w:eastAsia="맑은 고딕" w:hAnsi="맑은 고딕"/>
          <w:color w:val="231F20"/>
        </w:rPr>
      </w:pPr>
      <w:r>
        <w:rPr>
          <w:rFonts w:ascii="맑은 고딕" w:eastAsia="맑은 고딕" w:hAnsi="맑은 고딕" w:cs="바탕" w:hint="eastAsia"/>
          <w:color w:val="auto"/>
          <w:sz w:val="22"/>
          <w:szCs w:val="22"/>
        </w:rPr>
        <w:t xml:space="preserve">본 연구에서는 진행성 </w:t>
      </w:r>
      <w:proofErr w:type="spellStart"/>
      <w:r w:rsidRPr="00C07451">
        <w:rPr>
          <w:rFonts w:ascii="맑은 고딕" w:eastAsia="맑은 고딕" w:hAnsi="맑은 고딕" w:cs="바탕" w:hint="eastAsia"/>
          <w:color w:val="auto"/>
          <w:sz w:val="22"/>
          <w:szCs w:val="22"/>
        </w:rPr>
        <w:t>담낭암</w:t>
      </w:r>
      <w:proofErr w:type="spellEnd"/>
      <w:r w:rsidRPr="00C07451">
        <w:rPr>
          <w:rFonts w:ascii="맑은 고딕" w:eastAsia="맑은 고딕" w:hAnsi="맑은 고딕" w:cs="YMjO12-Identity-H" w:hint="eastAsia"/>
          <w:color w:val="auto"/>
          <w:sz w:val="22"/>
          <w:szCs w:val="22"/>
        </w:rPr>
        <w:t xml:space="preserve"> </w:t>
      </w:r>
      <w:r w:rsidRPr="00C07451">
        <w:rPr>
          <w:rFonts w:ascii="맑은 고딕" w:eastAsia="맑은 고딕" w:hAnsi="맑은 고딕" w:cs="바탕" w:hint="eastAsia"/>
          <w:color w:val="auto"/>
          <w:sz w:val="22"/>
          <w:szCs w:val="22"/>
        </w:rPr>
        <w:t>환자에서</w:t>
      </w:r>
      <w:r w:rsidRPr="00C07451">
        <w:rPr>
          <w:rFonts w:ascii="맑은 고딕" w:eastAsia="맑은 고딕" w:hAnsi="맑은 고딕" w:cs="YMjO12-Identity-H" w:hint="eastAsia"/>
          <w:color w:val="auto"/>
          <w:sz w:val="22"/>
          <w:szCs w:val="22"/>
        </w:rPr>
        <w:t xml:space="preserve"> HER2 </w:t>
      </w:r>
      <w:proofErr w:type="spellStart"/>
      <w:r w:rsidR="00CF2CAD">
        <w:rPr>
          <w:rFonts w:ascii="맑은 고딕" w:eastAsia="맑은 고딕" w:hAnsi="맑은 고딕" w:cs="YMjO12-Identity-H" w:hint="eastAsia"/>
          <w:color w:val="auto"/>
          <w:sz w:val="22"/>
          <w:szCs w:val="22"/>
        </w:rPr>
        <w:t>과</w:t>
      </w:r>
      <w:r w:rsidRPr="00C07451">
        <w:rPr>
          <w:rFonts w:ascii="맑은 고딕" w:eastAsia="맑은 고딕" w:hAnsi="맑은 고딕" w:cs="바탕" w:hint="eastAsia"/>
          <w:color w:val="auto"/>
          <w:sz w:val="22"/>
          <w:szCs w:val="22"/>
        </w:rPr>
        <w:t>발현</w:t>
      </w:r>
      <w:proofErr w:type="spellEnd"/>
      <w:r w:rsidRPr="00C07451">
        <w:rPr>
          <w:rFonts w:ascii="맑은 고딕" w:eastAsia="맑은 고딕" w:hAnsi="맑은 고딕" w:cs="YMjO12-Identity-H" w:hint="eastAsia"/>
          <w:color w:val="auto"/>
          <w:sz w:val="22"/>
          <w:szCs w:val="22"/>
        </w:rPr>
        <w:t xml:space="preserve"> </w:t>
      </w:r>
      <w:r w:rsidRPr="00C07451">
        <w:rPr>
          <w:rFonts w:ascii="맑은 고딕" w:eastAsia="맑은 고딕" w:hAnsi="맑은 고딕" w:cs="바탕" w:hint="eastAsia"/>
          <w:color w:val="auto"/>
          <w:sz w:val="22"/>
          <w:szCs w:val="22"/>
        </w:rPr>
        <w:t>정도</w:t>
      </w:r>
      <w:r w:rsidR="00CF2CAD">
        <w:rPr>
          <w:rFonts w:ascii="맑은 고딕" w:eastAsia="맑은 고딕" w:hAnsi="맑은 고딕" w:cs="바탕" w:hint="eastAsia"/>
          <w:color w:val="auto"/>
          <w:sz w:val="22"/>
          <w:szCs w:val="22"/>
        </w:rPr>
        <w:t xml:space="preserve">를 살펴보고 HER2 </w:t>
      </w:r>
      <w:proofErr w:type="spellStart"/>
      <w:r w:rsidR="00CF2CAD">
        <w:rPr>
          <w:rFonts w:ascii="맑은 고딕" w:eastAsia="맑은 고딕" w:hAnsi="맑은 고딕" w:cs="바탕" w:hint="eastAsia"/>
          <w:color w:val="auto"/>
          <w:sz w:val="22"/>
          <w:szCs w:val="22"/>
        </w:rPr>
        <w:t>과발현이</w:t>
      </w:r>
      <w:proofErr w:type="spellEnd"/>
      <w:r w:rsidR="00CF2CAD">
        <w:rPr>
          <w:rFonts w:ascii="맑은 고딕" w:eastAsia="맑은 고딕" w:hAnsi="맑은 고딕" w:cs="바탕" w:hint="eastAsia"/>
          <w:color w:val="auto"/>
          <w:sz w:val="22"/>
          <w:szCs w:val="22"/>
        </w:rPr>
        <w:t xml:space="preserve"> </w:t>
      </w:r>
      <w:proofErr w:type="spellStart"/>
      <w:r w:rsidR="00CF2CAD">
        <w:rPr>
          <w:rFonts w:ascii="맑은 고딕" w:eastAsia="맑은 고딕" w:hAnsi="맑은 고딕" w:cs="바탕" w:hint="eastAsia"/>
          <w:color w:val="auto"/>
          <w:sz w:val="22"/>
          <w:szCs w:val="22"/>
        </w:rPr>
        <w:t>담낭암의</w:t>
      </w:r>
      <w:proofErr w:type="spellEnd"/>
      <w:r w:rsidR="00CF2CAD">
        <w:rPr>
          <w:rFonts w:ascii="맑은 고딕" w:eastAsia="맑은 고딕" w:hAnsi="맑은 고딕" w:cs="바탕" w:hint="eastAsia"/>
          <w:color w:val="auto"/>
          <w:sz w:val="22"/>
          <w:szCs w:val="22"/>
        </w:rPr>
        <w:t xml:space="preserve"> 예후 예측 인자로서 의미가 있는지 </w:t>
      </w:r>
      <w:r w:rsidR="00790D53">
        <w:rPr>
          <w:rFonts w:ascii="맑은 고딕" w:eastAsia="맑은 고딕" w:hAnsi="맑은 고딕" w:cs="바탕" w:hint="eastAsia"/>
          <w:color w:val="auto"/>
          <w:sz w:val="22"/>
          <w:szCs w:val="22"/>
        </w:rPr>
        <w:t>분석</w:t>
      </w:r>
      <w:r>
        <w:rPr>
          <w:rFonts w:ascii="맑은 고딕" w:eastAsia="맑은 고딕" w:hAnsi="맑은 고딕" w:cs="바탕" w:hint="eastAsia"/>
          <w:color w:val="auto"/>
          <w:sz w:val="22"/>
          <w:szCs w:val="22"/>
        </w:rPr>
        <w:t>하</w:t>
      </w:r>
      <w:r w:rsidR="00CF2CAD">
        <w:rPr>
          <w:rFonts w:ascii="맑은 고딕" w:eastAsia="맑은 고딕" w:hAnsi="맑은 고딕" w:cs="바탕" w:hint="eastAsia"/>
          <w:color w:val="auto"/>
          <w:sz w:val="22"/>
          <w:szCs w:val="22"/>
        </w:rPr>
        <w:t xml:space="preserve">여 </w:t>
      </w:r>
      <w:r>
        <w:rPr>
          <w:rFonts w:ascii="맑은 고딕" w:eastAsia="맑은 고딕" w:hAnsi="맑은 고딕" w:cs="바탕" w:hint="eastAsia"/>
          <w:color w:val="auto"/>
          <w:sz w:val="22"/>
          <w:szCs w:val="22"/>
        </w:rPr>
        <w:t xml:space="preserve">향후 </w:t>
      </w:r>
      <w:r w:rsidRPr="00C07451">
        <w:rPr>
          <w:rFonts w:ascii="맑은 고딕" w:eastAsia="맑은 고딕" w:hAnsi="맑은 고딕" w:cs="YMjO12-Identity-H" w:hint="eastAsia"/>
          <w:color w:val="auto"/>
          <w:sz w:val="22"/>
          <w:szCs w:val="22"/>
        </w:rPr>
        <w:t xml:space="preserve">HER2 </w:t>
      </w:r>
      <w:r w:rsidRPr="00C07451">
        <w:rPr>
          <w:rFonts w:ascii="맑은 고딕" w:eastAsia="맑은 고딕" w:hAnsi="맑은 고딕" w:cs="바탕" w:hint="eastAsia"/>
          <w:color w:val="auto"/>
          <w:sz w:val="22"/>
          <w:szCs w:val="22"/>
        </w:rPr>
        <w:t>단일</w:t>
      </w:r>
      <w:r w:rsidRPr="00C07451">
        <w:rPr>
          <w:rFonts w:ascii="맑은 고딕" w:eastAsia="맑은 고딕" w:hAnsi="맑은 고딕" w:cs="YMjO12-Identity-H" w:hint="eastAsia"/>
          <w:color w:val="auto"/>
          <w:sz w:val="22"/>
          <w:szCs w:val="22"/>
        </w:rPr>
        <w:t xml:space="preserve"> </w:t>
      </w:r>
      <w:r w:rsidRPr="00C07451">
        <w:rPr>
          <w:rFonts w:ascii="맑은 고딕" w:eastAsia="맑은 고딕" w:hAnsi="맑은 고딕" w:cs="바탕" w:hint="eastAsia"/>
          <w:color w:val="auto"/>
          <w:sz w:val="22"/>
          <w:szCs w:val="22"/>
        </w:rPr>
        <w:t>클론</w:t>
      </w:r>
      <w:r w:rsidRPr="00C07451">
        <w:rPr>
          <w:rFonts w:ascii="맑은 고딕" w:eastAsia="맑은 고딕" w:hAnsi="맑은 고딕" w:cs="YMjO12-Identity-H" w:hint="eastAsia"/>
          <w:color w:val="auto"/>
          <w:sz w:val="22"/>
          <w:szCs w:val="22"/>
        </w:rPr>
        <w:t xml:space="preserve"> </w:t>
      </w:r>
      <w:r w:rsidRPr="00C07451">
        <w:rPr>
          <w:rFonts w:ascii="맑은 고딕" w:eastAsia="맑은 고딕" w:hAnsi="맑은 고딕" w:cs="바탕" w:hint="eastAsia"/>
          <w:color w:val="auto"/>
          <w:sz w:val="22"/>
          <w:szCs w:val="22"/>
        </w:rPr>
        <w:t>항체</w:t>
      </w:r>
      <w:r w:rsidR="00790D53">
        <w:rPr>
          <w:rFonts w:ascii="맑은 고딕" w:eastAsia="맑은 고딕" w:hAnsi="맑은 고딕" w:cs="바탕" w:hint="eastAsia"/>
          <w:color w:val="auto"/>
          <w:sz w:val="22"/>
          <w:szCs w:val="22"/>
        </w:rPr>
        <w:t xml:space="preserve">를 이용한 </w:t>
      </w:r>
      <w:proofErr w:type="spellStart"/>
      <w:r w:rsidR="00790D53">
        <w:rPr>
          <w:rFonts w:ascii="맑은 고딕" w:eastAsia="맑은 고딕" w:hAnsi="맑은 고딕" w:cs="바탕" w:hint="eastAsia"/>
          <w:color w:val="auto"/>
          <w:sz w:val="22"/>
          <w:szCs w:val="22"/>
        </w:rPr>
        <w:t>담낭암</w:t>
      </w:r>
      <w:proofErr w:type="spellEnd"/>
      <w:r w:rsidR="00790D53">
        <w:rPr>
          <w:rFonts w:ascii="맑은 고딕" w:eastAsia="맑은 고딕" w:hAnsi="맑은 고딕" w:cs="바탕" w:hint="eastAsia"/>
          <w:color w:val="auto"/>
          <w:sz w:val="22"/>
          <w:szCs w:val="22"/>
        </w:rPr>
        <w:t xml:space="preserve"> 치료 </w:t>
      </w:r>
      <w:r>
        <w:rPr>
          <w:rFonts w:ascii="맑은 고딕" w:eastAsia="맑은 고딕" w:hAnsi="맑은 고딕" w:cs="바탕" w:hint="eastAsia"/>
          <w:color w:val="auto"/>
          <w:sz w:val="22"/>
          <w:szCs w:val="22"/>
        </w:rPr>
        <w:t>임상 연구의 근거를 마련하고자 한다</w:t>
      </w:r>
      <w:r w:rsidRPr="00C07451">
        <w:rPr>
          <w:rFonts w:ascii="맑은 고딕" w:eastAsia="맑은 고딕" w:hAnsi="맑은 고딕" w:cs="바탕" w:hint="eastAsia"/>
          <w:color w:val="auto"/>
          <w:sz w:val="22"/>
          <w:szCs w:val="22"/>
        </w:rPr>
        <w:t>.</w:t>
      </w:r>
      <w:r>
        <w:rPr>
          <w:rFonts w:ascii="맑은 고딕" w:eastAsia="맑은 고딕" w:hAnsi="맑은 고딕" w:cs="바탕" w:hint="eastAsia"/>
          <w:color w:val="auto"/>
          <w:sz w:val="22"/>
          <w:szCs w:val="22"/>
        </w:rPr>
        <w:t xml:space="preserve">  </w:t>
      </w:r>
    </w:p>
    <w:p w:rsidR="001526AF" w:rsidRPr="00790D53" w:rsidRDefault="001526AF" w:rsidP="00CF2CAD">
      <w:pPr>
        <w:pStyle w:val="a4"/>
        <w:spacing w:line="480" w:lineRule="auto"/>
        <w:rPr>
          <w:rFonts w:ascii="맑은 고딕" w:eastAsia="맑은 고딕" w:hAnsi="맑은 고딕" w:cs="맑은 고딕"/>
          <w:b/>
          <w:bCs/>
          <w:sz w:val="24"/>
          <w:szCs w:val="24"/>
        </w:rPr>
      </w:pPr>
    </w:p>
    <w:p w:rsidR="00AD548E" w:rsidRDefault="00745E78" w:rsidP="00CF2CAD">
      <w:pPr>
        <w:pStyle w:val="a4"/>
        <w:spacing w:line="480" w:lineRule="auto"/>
        <w:rPr>
          <w:rFonts w:ascii="NanumGothic Bold" w:eastAsia="NanumGothic Bold" w:hAnsi="NanumGothic Bold" w:cs="NanumGothic Bold"/>
          <w:sz w:val="24"/>
          <w:szCs w:val="24"/>
        </w:rPr>
      </w:pPr>
      <w:r>
        <w:rPr>
          <w:rFonts w:ascii="맑은 고딕" w:eastAsia="맑은 고딕" w:hAnsi="맑은 고딕" w:cs="맑은 고딕"/>
          <w:b/>
          <w:bCs/>
          <w:sz w:val="24"/>
          <w:szCs w:val="24"/>
        </w:rPr>
        <w:t xml:space="preserve">4. </w:t>
      </w:r>
      <w:r>
        <w:rPr>
          <w:rFonts w:ascii="맑은 고딕" w:eastAsia="맑은 고딕" w:hAnsi="맑은 고딕" w:cs="맑은 고딕"/>
          <w:b/>
          <w:bCs/>
          <w:sz w:val="24"/>
          <w:szCs w:val="24"/>
          <w:lang w:val="ko-KR"/>
        </w:rPr>
        <w:t>연구방법</w:t>
      </w:r>
    </w:p>
    <w:p w:rsidR="00D417ED" w:rsidRPr="00D417ED" w:rsidRDefault="00D417ED" w:rsidP="00D417ED">
      <w:pPr>
        <w:pStyle w:val="a6"/>
        <w:widowControl w:val="0"/>
        <w:numPr>
          <w:ilvl w:val="0"/>
          <w:numId w:val="1"/>
        </w:numPr>
        <w:tabs>
          <w:tab w:val="num" w:pos="540"/>
          <w:tab w:val="num" w:pos="720"/>
        </w:tabs>
        <w:wordWrap w:val="0"/>
        <w:autoSpaceDE w:val="0"/>
        <w:autoSpaceDN w:val="0"/>
        <w:spacing w:line="480" w:lineRule="auto"/>
        <w:ind w:leftChars="0"/>
        <w:rPr>
          <w:rFonts w:ascii="맑은 고딕" w:eastAsia="맑은 고딕" w:hAnsi="맑은 고딕"/>
          <w:b/>
          <w:sz w:val="22"/>
          <w:szCs w:val="22"/>
        </w:rPr>
      </w:pPr>
      <w:r w:rsidRPr="00D417ED">
        <w:rPr>
          <w:rFonts w:ascii="맑은 고딕" w:eastAsia="맑은 고딕" w:hAnsi="맑은 고딕" w:cs="바탕" w:hint="eastAsia"/>
          <w:b/>
          <w:sz w:val="22"/>
          <w:szCs w:val="22"/>
        </w:rPr>
        <w:t>연구</w:t>
      </w:r>
      <w:r w:rsidRPr="00D417ED">
        <w:rPr>
          <w:rFonts w:ascii="맑은 고딕" w:eastAsia="맑은 고딕" w:hAnsi="맑은 고딕" w:hint="eastAsia"/>
          <w:b/>
          <w:sz w:val="22"/>
          <w:szCs w:val="22"/>
        </w:rPr>
        <w:t xml:space="preserve"> </w:t>
      </w:r>
      <w:r w:rsidRPr="00D417ED">
        <w:rPr>
          <w:rFonts w:ascii="맑은 고딕" w:eastAsia="맑은 고딕" w:hAnsi="맑은 고딕" w:cs="바탕" w:hint="eastAsia"/>
          <w:b/>
          <w:sz w:val="22"/>
          <w:szCs w:val="22"/>
        </w:rPr>
        <w:t>대상</w:t>
      </w:r>
      <w:r w:rsidRPr="00D417ED">
        <w:rPr>
          <w:rFonts w:ascii="맑은 고딕" w:eastAsia="맑은 고딕" w:hAnsi="맑은 고딕" w:hint="eastAsia"/>
          <w:b/>
          <w:sz w:val="22"/>
          <w:szCs w:val="22"/>
        </w:rPr>
        <w:t xml:space="preserve"> </w:t>
      </w:r>
      <w:r w:rsidRPr="00D417ED">
        <w:rPr>
          <w:rFonts w:ascii="맑은 고딕" w:eastAsia="맑은 고딕" w:hAnsi="맑은 고딕" w:cs="바탕" w:hint="eastAsia"/>
          <w:b/>
          <w:sz w:val="22"/>
          <w:szCs w:val="22"/>
        </w:rPr>
        <w:t>선정</w:t>
      </w:r>
      <w:r w:rsidRPr="00D417ED">
        <w:rPr>
          <w:rFonts w:ascii="맑은 고딕" w:eastAsia="맑은 고딕" w:hAnsi="맑은 고딕" w:hint="eastAsia"/>
          <w:b/>
          <w:sz w:val="22"/>
          <w:szCs w:val="22"/>
        </w:rPr>
        <w:t xml:space="preserve"> </w:t>
      </w:r>
      <w:r w:rsidRPr="00D417ED">
        <w:rPr>
          <w:rFonts w:ascii="맑은 고딕" w:eastAsia="맑은 고딕" w:hAnsi="맑은 고딕" w:cs="바탕" w:hint="eastAsia"/>
          <w:b/>
          <w:sz w:val="22"/>
          <w:szCs w:val="22"/>
        </w:rPr>
        <w:t>기준</w:t>
      </w:r>
      <w:r w:rsidRPr="00D417ED">
        <w:rPr>
          <w:rFonts w:ascii="맑은 고딕" w:eastAsia="맑은 고딕" w:hAnsi="맑은 고딕" w:hint="eastAsia"/>
          <w:b/>
          <w:sz w:val="22"/>
          <w:szCs w:val="22"/>
        </w:rPr>
        <w:t xml:space="preserve"> </w:t>
      </w:r>
      <w:r w:rsidRPr="00D417ED">
        <w:rPr>
          <w:rFonts w:ascii="맑은 고딕" w:eastAsia="맑은 고딕" w:hAnsi="맑은 고딕" w:cs="바탕" w:hint="eastAsia"/>
          <w:b/>
          <w:sz w:val="22"/>
          <w:szCs w:val="22"/>
        </w:rPr>
        <w:t>및</w:t>
      </w:r>
      <w:r w:rsidRPr="00D417ED">
        <w:rPr>
          <w:rFonts w:ascii="맑은 고딕" w:eastAsia="맑은 고딕" w:hAnsi="맑은 고딕" w:hint="eastAsia"/>
          <w:b/>
          <w:sz w:val="22"/>
          <w:szCs w:val="22"/>
        </w:rPr>
        <w:t xml:space="preserve"> </w:t>
      </w:r>
      <w:r w:rsidRPr="00D417ED">
        <w:rPr>
          <w:rFonts w:ascii="맑은 고딕" w:eastAsia="맑은 고딕" w:hAnsi="맑은 고딕" w:cs="바탕" w:hint="eastAsia"/>
          <w:b/>
          <w:sz w:val="22"/>
          <w:szCs w:val="22"/>
        </w:rPr>
        <w:t>제외</w:t>
      </w:r>
      <w:r w:rsidRPr="00D417ED">
        <w:rPr>
          <w:rFonts w:ascii="맑은 고딕" w:eastAsia="맑은 고딕" w:hAnsi="맑은 고딕" w:hint="eastAsia"/>
          <w:b/>
          <w:sz w:val="22"/>
          <w:szCs w:val="22"/>
        </w:rPr>
        <w:t xml:space="preserve"> </w:t>
      </w:r>
      <w:r w:rsidRPr="00D417ED">
        <w:rPr>
          <w:rFonts w:ascii="맑은 고딕" w:eastAsia="맑은 고딕" w:hAnsi="맑은 고딕" w:cs="바탕" w:hint="eastAsia"/>
          <w:b/>
          <w:sz w:val="22"/>
          <w:szCs w:val="22"/>
        </w:rPr>
        <w:t>기준</w:t>
      </w:r>
    </w:p>
    <w:p w:rsidR="00D417ED" w:rsidRDefault="00D417ED" w:rsidP="00D417ED">
      <w:pPr>
        <w:spacing w:line="480" w:lineRule="auto"/>
        <w:ind w:leftChars="354" w:left="708"/>
        <w:jc w:val="left"/>
        <w:rPr>
          <w:sz w:val="22"/>
          <w:szCs w:val="22"/>
        </w:rPr>
      </w:pPr>
      <w:r w:rsidRPr="00D417ED">
        <w:rPr>
          <w:rFonts w:hint="eastAsia"/>
          <w:b/>
          <w:sz w:val="22"/>
          <w:szCs w:val="22"/>
        </w:rPr>
        <w:t xml:space="preserve">- </w:t>
      </w:r>
      <w:r w:rsidRPr="006F0DEF">
        <w:rPr>
          <w:rFonts w:cs="바탕" w:hint="eastAsia"/>
          <w:sz w:val="22"/>
          <w:szCs w:val="22"/>
        </w:rPr>
        <w:t>선정기준</w:t>
      </w:r>
      <w:r w:rsidRPr="006F0DEF">
        <w:rPr>
          <w:rFonts w:hint="eastAsia"/>
          <w:sz w:val="22"/>
          <w:szCs w:val="22"/>
        </w:rPr>
        <w:t>:  2010</w:t>
      </w:r>
      <w:r w:rsidRPr="00D417ED">
        <w:rPr>
          <w:rFonts w:cs="바탕" w:hint="eastAsia"/>
          <w:sz w:val="22"/>
          <w:szCs w:val="22"/>
        </w:rPr>
        <w:t>년</w:t>
      </w:r>
      <w:r w:rsidRPr="00D417ED">
        <w:rPr>
          <w:rFonts w:hint="eastAsia"/>
          <w:sz w:val="22"/>
          <w:szCs w:val="22"/>
        </w:rPr>
        <w:t xml:space="preserve"> 1</w:t>
      </w:r>
      <w:r w:rsidRPr="00D417ED">
        <w:rPr>
          <w:rFonts w:cs="바탕" w:hint="eastAsia"/>
          <w:sz w:val="22"/>
          <w:szCs w:val="22"/>
        </w:rPr>
        <w:t>월부터</w:t>
      </w:r>
      <w:r w:rsidRPr="00D417ED">
        <w:rPr>
          <w:rFonts w:hint="eastAsia"/>
          <w:sz w:val="22"/>
          <w:szCs w:val="22"/>
        </w:rPr>
        <w:t xml:space="preserve"> 201</w:t>
      </w:r>
      <w:r>
        <w:rPr>
          <w:rFonts w:hint="eastAsia"/>
          <w:sz w:val="22"/>
          <w:szCs w:val="22"/>
        </w:rPr>
        <w:t>7</w:t>
      </w:r>
      <w:r w:rsidRPr="00D417ED">
        <w:rPr>
          <w:rFonts w:cs="바탕" w:hint="eastAsia"/>
          <w:sz w:val="22"/>
          <w:szCs w:val="22"/>
        </w:rPr>
        <w:t>년</w:t>
      </w:r>
      <w:r w:rsidRPr="00D417ED">
        <w:rPr>
          <w:rFonts w:hint="eastAsia"/>
          <w:sz w:val="22"/>
          <w:szCs w:val="22"/>
        </w:rPr>
        <w:t xml:space="preserve"> 12</w:t>
      </w:r>
      <w:r w:rsidRPr="00D417ED">
        <w:rPr>
          <w:rFonts w:cs="바탕" w:hint="eastAsia"/>
          <w:sz w:val="22"/>
          <w:szCs w:val="22"/>
        </w:rPr>
        <w:t>월까지</w:t>
      </w:r>
      <w:r w:rsidRPr="00D417ED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수술 또는 조직검사상으로 T3 또는 </w:t>
      </w:r>
      <w:proofErr w:type="gramStart"/>
      <w:r>
        <w:rPr>
          <w:rFonts w:hint="eastAsia"/>
          <w:sz w:val="22"/>
          <w:szCs w:val="22"/>
        </w:rPr>
        <w:t>T4  담낭암</w:t>
      </w:r>
      <w:proofErr w:type="gramEnd"/>
      <w:r>
        <w:rPr>
          <w:rFonts w:hint="eastAsia"/>
          <w:sz w:val="22"/>
          <w:szCs w:val="22"/>
        </w:rPr>
        <w:t xml:space="preserve"> (AJCC 8</w:t>
      </w:r>
      <w:r w:rsidRPr="00D417ED">
        <w:rPr>
          <w:rFonts w:hint="eastAsia"/>
          <w:sz w:val="22"/>
          <w:szCs w:val="22"/>
          <w:vertAlign w:val="superscript"/>
        </w:rPr>
        <w:t>TH</w:t>
      </w:r>
      <w:r>
        <w:rPr>
          <w:rFonts w:hint="eastAsia"/>
          <w:sz w:val="22"/>
          <w:szCs w:val="22"/>
        </w:rPr>
        <w:t xml:space="preserve"> edition) 으로 </w:t>
      </w:r>
      <w:proofErr w:type="spellStart"/>
      <w:r>
        <w:rPr>
          <w:rFonts w:hint="eastAsia"/>
          <w:sz w:val="22"/>
          <w:szCs w:val="22"/>
        </w:rPr>
        <w:t>확진된</w:t>
      </w:r>
      <w:proofErr w:type="spellEnd"/>
      <w:r>
        <w:rPr>
          <w:rFonts w:hint="eastAsia"/>
          <w:sz w:val="22"/>
          <w:szCs w:val="22"/>
        </w:rPr>
        <w:t xml:space="preserve"> </w:t>
      </w:r>
      <w:r w:rsidRPr="00D417ED">
        <w:rPr>
          <w:rFonts w:cs="바탕" w:hint="eastAsia"/>
          <w:sz w:val="22"/>
          <w:szCs w:val="22"/>
        </w:rPr>
        <w:t>환자</w:t>
      </w:r>
      <w:r w:rsidRPr="00D417ED">
        <w:rPr>
          <w:rFonts w:hint="eastAsia"/>
          <w:sz w:val="22"/>
          <w:szCs w:val="22"/>
        </w:rPr>
        <w:t xml:space="preserve">. </w:t>
      </w:r>
    </w:p>
    <w:p w:rsidR="00D417ED" w:rsidRPr="006F0DEF" w:rsidRDefault="00D417ED" w:rsidP="00D417ED">
      <w:pPr>
        <w:spacing w:line="480" w:lineRule="auto"/>
        <w:ind w:leftChars="354" w:left="708"/>
        <w:jc w:val="left"/>
        <w:rPr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 </w:t>
      </w:r>
      <w:proofErr w:type="gramStart"/>
      <w:r w:rsidRPr="006F0DEF">
        <w:rPr>
          <w:rFonts w:hint="eastAsia"/>
          <w:sz w:val="22"/>
          <w:szCs w:val="22"/>
        </w:rPr>
        <w:t>T3 :</w:t>
      </w:r>
      <w:proofErr w:type="gramEnd"/>
      <w:r w:rsidRPr="006F0DEF">
        <w:rPr>
          <w:rFonts w:hint="eastAsia"/>
          <w:sz w:val="22"/>
          <w:szCs w:val="22"/>
        </w:rPr>
        <w:t xml:space="preserve"> tumor perforate the serosa (visceral peritoneum) and/or directly invades the liver and/or one other adjacent organ or structure, such as the stomach, duodenum, colon, </w:t>
      </w:r>
      <w:r w:rsidRPr="006F0DEF">
        <w:rPr>
          <w:sz w:val="22"/>
          <w:szCs w:val="22"/>
        </w:rPr>
        <w:t>pancreas</w:t>
      </w:r>
      <w:r w:rsidRPr="006F0DEF">
        <w:rPr>
          <w:rFonts w:hint="eastAsia"/>
          <w:sz w:val="22"/>
          <w:szCs w:val="22"/>
        </w:rPr>
        <w:t xml:space="preserve">, </w:t>
      </w:r>
      <w:proofErr w:type="spellStart"/>
      <w:r w:rsidRPr="006F0DEF">
        <w:rPr>
          <w:rFonts w:hint="eastAsia"/>
          <w:sz w:val="22"/>
          <w:szCs w:val="22"/>
        </w:rPr>
        <w:t>omentum</w:t>
      </w:r>
      <w:proofErr w:type="spellEnd"/>
      <w:r w:rsidRPr="006F0DEF">
        <w:rPr>
          <w:rFonts w:hint="eastAsia"/>
          <w:sz w:val="22"/>
          <w:szCs w:val="22"/>
        </w:rPr>
        <w:t xml:space="preserve">, or extrahepatic bile ducts. </w:t>
      </w:r>
    </w:p>
    <w:p w:rsidR="00D417ED" w:rsidRPr="006F0DEF" w:rsidRDefault="00D417ED" w:rsidP="00D417ED">
      <w:pPr>
        <w:spacing w:line="480" w:lineRule="auto"/>
        <w:ind w:leftChars="354" w:left="708"/>
        <w:jc w:val="left"/>
        <w:rPr>
          <w:sz w:val="22"/>
          <w:szCs w:val="22"/>
        </w:rPr>
      </w:pPr>
      <w:proofErr w:type="gramStart"/>
      <w:r w:rsidRPr="006F0DEF">
        <w:rPr>
          <w:sz w:val="22"/>
          <w:szCs w:val="22"/>
        </w:rPr>
        <w:t>T</w:t>
      </w:r>
      <w:r w:rsidRPr="006F0DEF">
        <w:rPr>
          <w:rFonts w:hint="eastAsia"/>
          <w:sz w:val="22"/>
          <w:szCs w:val="22"/>
        </w:rPr>
        <w:t>4 :</w:t>
      </w:r>
      <w:proofErr w:type="gramEnd"/>
      <w:r w:rsidRPr="006F0DEF">
        <w:rPr>
          <w:rFonts w:hint="eastAsia"/>
          <w:sz w:val="22"/>
          <w:szCs w:val="22"/>
        </w:rPr>
        <w:t xml:space="preserve"> tumor invades the main portal vein or hepatic artery or invades two or more </w:t>
      </w:r>
      <w:r w:rsidR="00FF4A0C" w:rsidRPr="006F0DEF">
        <w:rPr>
          <w:rFonts w:hint="eastAsia"/>
          <w:sz w:val="22"/>
          <w:szCs w:val="22"/>
        </w:rPr>
        <w:t xml:space="preserve">extrahepatic </w:t>
      </w:r>
      <w:r w:rsidRPr="006F0DEF">
        <w:rPr>
          <w:rFonts w:hint="eastAsia"/>
          <w:sz w:val="22"/>
          <w:szCs w:val="22"/>
        </w:rPr>
        <w:t>organs</w:t>
      </w:r>
      <w:r w:rsidR="00FF4A0C" w:rsidRPr="006F0DEF">
        <w:rPr>
          <w:rFonts w:hint="eastAsia"/>
          <w:sz w:val="22"/>
          <w:szCs w:val="22"/>
        </w:rPr>
        <w:t xml:space="preserve"> or structures</w:t>
      </w:r>
      <w:r w:rsidRPr="006F0DEF">
        <w:rPr>
          <w:rFonts w:hint="eastAsia"/>
          <w:sz w:val="22"/>
          <w:szCs w:val="22"/>
        </w:rPr>
        <w:t xml:space="preserve"> </w:t>
      </w:r>
    </w:p>
    <w:p w:rsidR="00D417ED" w:rsidRPr="006F0DEF" w:rsidRDefault="00D417ED" w:rsidP="00D417ED">
      <w:pPr>
        <w:spacing w:line="480" w:lineRule="auto"/>
        <w:ind w:leftChars="354" w:left="708"/>
        <w:jc w:val="left"/>
        <w:rPr>
          <w:sz w:val="22"/>
          <w:szCs w:val="22"/>
        </w:rPr>
      </w:pPr>
      <w:r w:rsidRPr="006F0DEF">
        <w:rPr>
          <w:rFonts w:hint="eastAsia"/>
          <w:sz w:val="22"/>
          <w:szCs w:val="22"/>
        </w:rPr>
        <w:lastRenderedPageBreak/>
        <w:t xml:space="preserve">- </w:t>
      </w:r>
      <w:r w:rsidRPr="006F0DEF">
        <w:rPr>
          <w:rFonts w:cs="바탕" w:hint="eastAsia"/>
          <w:sz w:val="22"/>
          <w:szCs w:val="22"/>
        </w:rPr>
        <w:t>제외기준</w:t>
      </w:r>
      <w:r w:rsidRPr="006F0DEF">
        <w:rPr>
          <w:rFonts w:hint="eastAsia"/>
          <w:sz w:val="22"/>
          <w:szCs w:val="22"/>
        </w:rPr>
        <w:t xml:space="preserve">: </w:t>
      </w:r>
      <w:r w:rsidR="00FF4A0C" w:rsidRPr="006F0DEF">
        <w:rPr>
          <w:sz w:val="22"/>
          <w:szCs w:val="22"/>
        </w:rPr>
        <w:t>상기</w:t>
      </w:r>
      <w:r w:rsidR="00FF4A0C" w:rsidRPr="006F0DEF">
        <w:rPr>
          <w:rFonts w:hint="eastAsia"/>
          <w:sz w:val="22"/>
          <w:szCs w:val="22"/>
        </w:rPr>
        <w:t xml:space="preserve"> 환자 중 파라핀 병리 조직을 얻을 수 없는 환자는 제외 </w:t>
      </w:r>
    </w:p>
    <w:p w:rsidR="00C07451" w:rsidRPr="00241B3A" w:rsidRDefault="00C07451" w:rsidP="006F0DEF">
      <w:pPr>
        <w:pStyle w:val="a6"/>
        <w:widowControl w:val="0"/>
        <w:numPr>
          <w:ilvl w:val="0"/>
          <w:numId w:val="1"/>
        </w:numPr>
        <w:tabs>
          <w:tab w:val="num" w:pos="540"/>
          <w:tab w:val="num" w:pos="720"/>
        </w:tabs>
        <w:wordWrap w:val="0"/>
        <w:autoSpaceDE w:val="0"/>
        <w:autoSpaceDN w:val="0"/>
        <w:spacing w:line="480" w:lineRule="auto"/>
        <w:ind w:leftChars="0"/>
        <w:jc w:val="both"/>
        <w:rPr>
          <w:rFonts w:ascii="맑은 고딕" w:eastAsia="맑은 고딕" w:hAnsi="맑은 고딕"/>
          <w:b/>
          <w:sz w:val="22"/>
          <w:szCs w:val="22"/>
        </w:rPr>
      </w:pPr>
      <w:r w:rsidRPr="00241B3A">
        <w:rPr>
          <w:rFonts w:ascii="맑은 고딕" w:eastAsia="맑은 고딕" w:hAnsi="맑은 고딕" w:cs="바탕" w:hint="eastAsia"/>
          <w:b/>
          <w:sz w:val="22"/>
          <w:szCs w:val="22"/>
        </w:rPr>
        <w:t>구체적인</w:t>
      </w:r>
      <w:r w:rsidRPr="00241B3A">
        <w:rPr>
          <w:rFonts w:ascii="맑은 고딕" w:eastAsia="맑은 고딕" w:hAnsi="맑은 고딕" w:hint="eastAsia"/>
          <w:b/>
          <w:sz w:val="22"/>
          <w:szCs w:val="22"/>
        </w:rPr>
        <w:t xml:space="preserve"> </w:t>
      </w:r>
      <w:r w:rsidRPr="00241B3A">
        <w:rPr>
          <w:rFonts w:ascii="맑은 고딕" w:eastAsia="맑은 고딕" w:hAnsi="맑은 고딕" w:cs="바탕" w:hint="eastAsia"/>
          <w:b/>
          <w:sz w:val="22"/>
          <w:szCs w:val="22"/>
        </w:rPr>
        <w:t>연구</w:t>
      </w:r>
      <w:r w:rsidRPr="00241B3A">
        <w:rPr>
          <w:rFonts w:ascii="맑은 고딕" w:eastAsia="맑은 고딕" w:hAnsi="맑은 고딕" w:hint="eastAsia"/>
          <w:b/>
          <w:sz w:val="22"/>
          <w:szCs w:val="22"/>
        </w:rPr>
        <w:t xml:space="preserve"> </w:t>
      </w:r>
      <w:r w:rsidRPr="00241B3A">
        <w:rPr>
          <w:rFonts w:ascii="맑은 고딕" w:eastAsia="맑은 고딕" w:hAnsi="맑은 고딕" w:cs="바탕" w:hint="eastAsia"/>
          <w:b/>
          <w:sz w:val="22"/>
          <w:szCs w:val="22"/>
        </w:rPr>
        <w:t>방법</w:t>
      </w:r>
    </w:p>
    <w:p w:rsidR="00DD53C3" w:rsidRPr="006F0DEF" w:rsidRDefault="00C07451" w:rsidP="006F0DEF">
      <w:pPr>
        <w:pStyle w:val="a6"/>
        <w:numPr>
          <w:ilvl w:val="0"/>
          <w:numId w:val="2"/>
        </w:numPr>
        <w:spacing w:line="480" w:lineRule="auto"/>
        <w:ind w:leftChars="0"/>
        <w:rPr>
          <w:rFonts w:ascii="맑은 고딕" w:eastAsia="맑은 고딕" w:hAnsi="맑은 고딕"/>
          <w:sz w:val="22"/>
          <w:szCs w:val="22"/>
        </w:rPr>
      </w:pPr>
      <w:r w:rsidRPr="006F0DEF">
        <w:rPr>
          <w:rFonts w:ascii="맑은 고딕" w:eastAsia="맑은 고딕" w:hAnsi="맑은 고딕" w:hint="eastAsia"/>
          <w:sz w:val="22"/>
          <w:szCs w:val="22"/>
        </w:rPr>
        <w:t xml:space="preserve">상기 선정 기준에 의해 선정된 환자들의 </w:t>
      </w:r>
      <w:r w:rsidR="001526AF">
        <w:rPr>
          <w:rFonts w:ascii="맑은 고딕" w:eastAsia="맑은 고딕" w:hAnsi="맑은 고딕" w:hint="eastAsia"/>
          <w:sz w:val="22"/>
          <w:szCs w:val="22"/>
        </w:rPr>
        <w:t xml:space="preserve">기본적인 </w:t>
      </w:r>
      <w:r w:rsidRPr="006F0DEF">
        <w:rPr>
          <w:rFonts w:ascii="맑은 고딕" w:eastAsia="맑은 고딕" w:hAnsi="맑은 고딕" w:hint="eastAsia"/>
          <w:sz w:val="22"/>
          <w:szCs w:val="22"/>
        </w:rPr>
        <w:t xml:space="preserve">임상정보, 영상 소견, 병리 소견 등을 </w:t>
      </w:r>
      <w:proofErr w:type="spellStart"/>
      <w:r w:rsidRPr="006F0DEF">
        <w:rPr>
          <w:rFonts w:ascii="맑은 고딕" w:eastAsia="맑은 고딕" w:hAnsi="맑은 고딕" w:hint="eastAsia"/>
          <w:sz w:val="22"/>
          <w:szCs w:val="22"/>
        </w:rPr>
        <w:t>후향적으로</w:t>
      </w:r>
      <w:proofErr w:type="spellEnd"/>
      <w:r w:rsidRPr="006F0DEF">
        <w:rPr>
          <w:rFonts w:ascii="맑은 고딕" w:eastAsia="맑은 고딕" w:hAnsi="맑은 고딕" w:hint="eastAsia"/>
          <w:sz w:val="22"/>
          <w:szCs w:val="22"/>
        </w:rPr>
        <w:t xml:space="preserve"> 분석한다.  </w:t>
      </w:r>
    </w:p>
    <w:p w:rsidR="001C42F4" w:rsidRPr="006F0DEF" w:rsidRDefault="00C07451" w:rsidP="006F0DEF">
      <w:pPr>
        <w:pStyle w:val="a6"/>
        <w:numPr>
          <w:ilvl w:val="0"/>
          <w:numId w:val="2"/>
        </w:numPr>
        <w:spacing w:line="480" w:lineRule="auto"/>
        <w:ind w:leftChars="0"/>
        <w:rPr>
          <w:rFonts w:ascii="맑은 고딕" w:eastAsia="맑은 고딕" w:hAnsi="맑은 고딕"/>
          <w:sz w:val="22"/>
          <w:szCs w:val="22"/>
        </w:rPr>
      </w:pPr>
      <w:r w:rsidRPr="006F0DEF">
        <w:rPr>
          <w:rFonts w:ascii="맑은 고딕" w:eastAsia="맑은 고딕" w:hAnsi="맑은 고딕" w:hint="eastAsia"/>
          <w:sz w:val="22"/>
          <w:szCs w:val="22"/>
        </w:rPr>
        <w:t>상기 선정 기준에 의해 선정된 환자들의 파라핀 병리 조직을 이용하여 조</w:t>
      </w:r>
      <w:r w:rsidR="00FF4A0C" w:rsidRPr="006F0DEF">
        <w:rPr>
          <w:rFonts w:ascii="맑은 고딕" w:eastAsia="맑은 고딕" w:hAnsi="맑은 고딕" w:hint="eastAsia"/>
          <w:sz w:val="22"/>
          <w:szCs w:val="22"/>
        </w:rPr>
        <w:t>직미세배열 블록(tissue microarray)</w:t>
      </w:r>
      <w:r w:rsidRPr="006F0DEF">
        <w:rPr>
          <w:rFonts w:ascii="맑은 고딕" w:eastAsia="맑은 고딕" w:hAnsi="맑은 고딕" w:hint="eastAsia"/>
          <w:sz w:val="22"/>
          <w:szCs w:val="22"/>
        </w:rPr>
        <w:t xml:space="preserve">을 </w:t>
      </w:r>
      <w:r w:rsidR="00FF4A0C" w:rsidRPr="006F0DEF">
        <w:rPr>
          <w:rFonts w:ascii="맑은 고딕" w:eastAsia="맑은 고딕" w:hAnsi="맑은 고딕" w:hint="eastAsia"/>
          <w:sz w:val="22"/>
          <w:szCs w:val="22"/>
        </w:rPr>
        <w:t>제작</w:t>
      </w:r>
      <w:r w:rsidRPr="006F0DEF">
        <w:rPr>
          <w:rFonts w:ascii="맑은 고딕" w:eastAsia="맑은 고딕" w:hAnsi="맑은 고딕" w:hint="eastAsia"/>
          <w:sz w:val="22"/>
          <w:szCs w:val="22"/>
        </w:rPr>
        <w:t>하고 HER2</w:t>
      </w:r>
      <w:r w:rsidR="00FF4A0C" w:rsidRPr="006F0DEF">
        <w:rPr>
          <w:rFonts w:ascii="맑은 고딕" w:eastAsia="맑은 고딕" w:hAnsi="맑은 고딕" w:hint="eastAsia"/>
          <w:sz w:val="22"/>
          <w:szCs w:val="22"/>
        </w:rPr>
        <w:t>항체</w:t>
      </w:r>
      <w:r w:rsidRPr="006F0DEF">
        <w:rPr>
          <w:rFonts w:ascii="맑은 고딕" w:eastAsia="맑은 고딕" w:hAnsi="맑은 고딕" w:hint="eastAsia"/>
          <w:sz w:val="22"/>
          <w:szCs w:val="22"/>
        </w:rPr>
        <w:t>에 대한</w:t>
      </w:r>
      <w:r w:rsidR="00FF4A0C" w:rsidRPr="006F0DEF">
        <w:rPr>
          <w:rFonts w:ascii="맑은 고딕" w:eastAsia="맑은 고딕" w:hAnsi="맑은 고딕" w:hint="eastAsia"/>
          <w:sz w:val="22"/>
          <w:szCs w:val="22"/>
        </w:rPr>
        <w:t xml:space="preserve"> 면역조직화학염색을 시행</w:t>
      </w:r>
      <w:r w:rsidRPr="006F0DEF">
        <w:rPr>
          <w:rFonts w:ascii="맑은 고딕" w:eastAsia="맑은 고딕" w:hAnsi="맑은 고딕" w:hint="eastAsia"/>
          <w:sz w:val="22"/>
          <w:szCs w:val="22"/>
        </w:rPr>
        <w:t>한</w:t>
      </w:r>
      <w:r w:rsidR="00DD53C3" w:rsidRPr="006F0DEF">
        <w:rPr>
          <w:rFonts w:ascii="맑은 고딕" w:eastAsia="맑은 고딕" w:hAnsi="맑은 고딕" w:hint="eastAsia"/>
          <w:sz w:val="22"/>
          <w:szCs w:val="22"/>
        </w:rPr>
        <w:t xml:space="preserve">다. </w:t>
      </w:r>
      <w:r w:rsidRPr="006F0DEF">
        <w:rPr>
          <w:rFonts w:ascii="맑은 고딕" w:eastAsia="맑은 고딕" w:hAnsi="맑은 고딕" w:hint="eastAsia"/>
          <w:sz w:val="22"/>
          <w:szCs w:val="22"/>
        </w:rPr>
        <w:t xml:space="preserve">  </w:t>
      </w:r>
    </w:p>
    <w:p w:rsidR="00DD53C3" w:rsidRPr="00816B3C" w:rsidRDefault="00DD53C3" w:rsidP="001C42F4">
      <w:pPr>
        <w:pStyle w:val="a6"/>
        <w:numPr>
          <w:ilvl w:val="0"/>
          <w:numId w:val="2"/>
        </w:numPr>
        <w:spacing w:line="480" w:lineRule="auto"/>
        <w:ind w:leftChars="0"/>
        <w:rPr>
          <w:rFonts w:ascii="맑은 고딕" w:eastAsia="맑은 고딕" w:hAnsi="맑은 고딕"/>
          <w:b/>
          <w:sz w:val="22"/>
          <w:szCs w:val="22"/>
        </w:rPr>
      </w:pPr>
      <w:r w:rsidRPr="001C42F4">
        <w:rPr>
          <w:rFonts w:ascii="맑은 고딕" w:eastAsia="맑은 고딕" w:hAnsi="맑은 고딕" w:hint="eastAsia"/>
          <w:szCs w:val="20"/>
        </w:rPr>
        <w:t>HER2</w:t>
      </w:r>
      <w:r w:rsidRPr="001C42F4">
        <w:rPr>
          <w:rFonts w:ascii="맑은 고딕" w:eastAsia="맑은 고딕" w:hAnsi="맑은 고딕" w:hint="eastAsia"/>
        </w:rPr>
        <w:t xml:space="preserve">과발현 양성도는 CAP/ASCO (College of American Pathologist/American Society of Clinical Oncology) </w:t>
      </w:r>
      <w:r w:rsidRPr="001C42F4">
        <w:rPr>
          <w:rFonts w:ascii="맑은 고딕" w:eastAsia="맑은 고딕" w:hAnsi="맑은 고딕"/>
        </w:rPr>
        <w:t>가이드라인</w:t>
      </w:r>
      <w:r w:rsidRPr="001C42F4">
        <w:rPr>
          <w:rFonts w:ascii="맑은 고딕" w:eastAsia="맑은 고딕" w:hAnsi="맑은 고딕" w:hint="eastAsia"/>
        </w:rPr>
        <w:t xml:space="preserve">의 유방암 </w:t>
      </w:r>
      <w:proofErr w:type="spellStart"/>
      <w:r w:rsidRPr="001C42F4">
        <w:rPr>
          <w:rFonts w:ascii="맑은 고딕" w:eastAsia="맑은 고딕" w:hAnsi="맑은 고딕" w:hint="eastAsia"/>
        </w:rPr>
        <w:t>스코어링</w:t>
      </w:r>
      <w:proofErr w:type="spellEnd"/>
      <w:r w:rsidRPr="001C42F4">
        <w:rPr>
          <w:rFonts w:ascii="맑은 고딕" w:eastAsia="맑은 고딕" w:hAnsi="맑은 고딕" w:hint="eastAsia"/>
        </w:rPr>
        <w:t xml:space="preserve"> 시스템을 따른다</w:t>
      </w:r>
      <w:r w:rsidR="00486F9F">
        <w:rPr>
          <w:rFonts w:ascii="맑은 고딕" w:eastAsia="맑은 고딕" w:hAnsi="맑은 고딕" w:hint="eastAsia"/>
        </w:rPr>
        <w:t xml:space="preserve"> (</w:t>
      </w:r>
      <w:r w:rsidR="00486F9F">
        <w:rPr>
          <w:rFonts w:ascii="맑은 고딕" w:eastAsia="맑은 고딕" w:hAnsi="맑은 고딕"/>
        </w:rPr>
        <w:t>T</w:t>
      </w:r>
      <w:r w:rsidR="00486F9F">
        <w:rPr>
          <w:rFonts w:ascii="맑은 고딕" w:eastAsia="맑은 고딕" w:hAnsi="맑은 고딕" w:hint="eastAsia"/>
        </w:rPr>
        <w:t>a</w:t>
      </w:r>
      <w:r w:rsidR="00486F9F">
        <w:rPr>
          <w:rFonts w:ascii="맑은 고딕" w:eastAsia="맑은 고딕" w:hAnsi="맑은 고딕"/>
        </w:rPr>
        <w:t>ble</w:t>
      </w:r>
      <w:r w:rsidR="00486F9F">
        <w:rPr>
          <w:rFonts w:ascii="맑은 고딕" w:eastAsia="맑은 고딕" w:hAnsi="맑은 고딕" w:hint="eastAsia"/>
        </w:rPr>
        <w:t xml:space="preserve"> 2, Fig 1)</w:t>
      </w:r>
      <w:r w:rsidRPr="001C42F4">
        <w:rPr>
          <w:rFonts w:ascii="맑은 고딕" w:eastAsia="맑은 고딕" w:hAnsi="맑은 고딕" w:hint="eastAsia"/>
        </w:rPr>
        <w:t>.</w:t>
      </w:r>
      <w:r w:rsidR="00F43DE2">
        <w:rPr>
          <w:rFonts w:ascii="맑은 고딕" w:eastAsia="맑은 고딕" w:hAnsi="맑은 고딕" w:hint="eastAsia"/>
        </w:rPr>
        <w:t xml:space="preserve"> 이때 판독은 숙련된 병리의사가 시행한다.  </w:t>
      </w:r>
    </w:p>
    <w:p w:rsidR="00816B3C" w:rsidRPr="00816B3C" w:rsidRDefault="00816B3C" w:rsidP="001C42F4">
      <w:pPr>
        <w:pStyle w:val="a6"/>
        <w:numPr>
          <w:ilvl w:val="0"/>
          <w:numId w:val="2"/>
        </w:numPr>
        <w:spacing w:line="480" w:lineRule="auto"/>
        <w:ind w:leftChars="0"/>
        <w:rPr>
          <w:rFonts w:ascii="맑은 고딕" w:eastAsia="맑은 고딕" w:hAnsi="맑은 고딕"/>
          <w:b/>
          <w:sz w:val="22"/>
          <w:szCs w:val="22"/>
        </w:rPr>
      </w:pPr>
      <w:r w:rsidRPr="001C42F4">
        <w:rPr>
          <w:rFonts w:ascii="맑은 고딕" w:eastAsia="맑은 고딕" w:hAnsi="맑은 고딕" w:hint="eastAsia"/>
          <w:szCs w:val="20"/>
        </w:rPr>
        <w:t>HER2</w:t>
      </w:r>
      <w:r w:rsidRPr="001C42F4">
        <w:rPr>
          <w:rFonts w:ascii="맑은 고딕" w:eastAsia="맑은 고딕" w:hAnsi="맑은 고딕" w:hint="eastAsia"/>
        </w:rPr>
        <w:t>과발현 양성도</w:t>
      </w:r>
      <w:r>
        <w:rPr>
          <w:rFonts w:ascii="맑은 고딕" w:eastAsia="맑은 고딕" w:hAnsi="맑은 고딕" w:hint="eastAsia"/>
        </w:rPr>
        <w:t xml:space="preserve">와 환자의 </w:t>
      </w:r>
      <w:proofErr w:type="spellStart"/>
      <w:r w:rsidR="00707C98">
        <w:rPr>
          <w:rFonts w:ascii="맑은 고딕" w:eastAsia="맑은 고딕" w:hAnsi="맑은 고딕" w:hint="eastAsia"/>
        </w:rPr>
        <w:t>재발율</w:t>
      </w:r>
      <w:proofErr w:type="spellEnd"/>
      <w:r w:rsidR="00707C98">
        <w:rPr>
          <w:rFonts w:ascii="맑은 고딕" w:eastAsia="맑은 고딕" w:hAnsi="맑은 고딕" w:hint="eastAsia"/>
        </w:rPr>
        <w:t xml:space="preserve">, 생존율 등과의 연관성을 비교 분석함으로써 </w:t>
      </w:r>
      <w:r>
        <w:rPr>
          <w:rFonts w:ascii="맑은 고딕" w:eastAsia="맑은 고딕" w:hAnsi="맑은 고딕" w:hint="eastAsia"/>
        </w:rPr>
        <w:t>예후</w:t>
      </w:r>
      <w:r w:rsidR="00707C98">
        <w:rPr>
          <w:rFonts w:ascii="맑은 고딕" w:eastAsia="맑은 고딕" w:hAnsi="맑은 고딕" w:hint="eastAsia"/>
        </w:rPr>
        <w:t xml:space="preserve"> 예측 인자로서의 의미를 </w:t>
      </w:r>
      <w:r>
        <w:rPr>
          <w:rFonts w:ascii="맑은 고딕" w:eastAsia="맑은 고딕" w:hAnsi="맑은 고딕" w:hint="eastAsia"/>
        </w:rPr>
        <w:t xml:space="preserve">분석한다.  </w:t>
      </w:r>
    </w:p>
    <w:p w:rsidR="00816B3C" w:rsidRDefault="00816B3C" w:rsidP="00816B3C">
      <w:pPr>
        <w:pStyle w:val="a6"/>
        <w:spacing w:line="480" w:lineRule="auto"/>
        <w:ind w:leftChars="0" w:left="1069"/>
        <w:rPr>
          <w:rFonts w:ascii="맑은 고딕" w:eastAsia="맑은 고딕" w:hAnsi="맑은 고딕"/>
          <w:b/>
          <w:sz w:val="22"/>
          <w:szCs w:val="22"/>
        </w:rPr>
      </w:pPr>
    </w:p>
    <w:p w:rsidR="00816B3C" w:rsidRPr="00707C98" w:rsidRDefault="00816B3C" w:rsidP="00816B3C">
      <w:pPr>
        <w:pStyle w:val="a6"/>
        <w:spacing w:line="480" w:lineRule="auto"/>
        <w:ind w:leftChars="0" w:left="1069"/>
        <w:rPr>
          <w:rFonts w:ascii="맑은 고딕" w:eastAsia="맑은 고딕" w:hAnsi="맑은 고딕"/>
          <w:b/>
          <w:sz w:val="22"/>
          <w:szCs w:val="22"/>
        </w:rPr>
      </w:pPr>
    </w:p>
    <w:p w:rsidR="00816B3C" w:rsidRDefault="00816B3C" w:rsidP="00816B3C">
      <w:pPr>
        <w:pStyle w:val="a6"/>
        <w:spacing w:line="480" w:lineRule="auto"/>
        <w:ind w:leftChars="0" w:left="1069"/>
        <w:rPr>
          <w:rFonts w:ascii="맑은 고딕" w:eastAsia="맑은 고딕" w:hAnsi="맑은 고딕"/>
          <w:b/>
          <w:sz w:val="22"/>
          <w:szCs w:val="22"/>
        </w:rPr>
      </w:pPr>
    </w:p>
    <w:p w:rsidR="001526AF" w:rsidRPr="001C42F4" w:rsidRDefault="001526AF" w:rsidP="00816B3C">
      <w:pPr>
        <w:pStyle w:val="a6"/>
        <w:spacing w:line="480" w:lineRule="auto"/>
        <w:ind w:leftChars="0" w:left="1069"/>
        <w:rPr>
          <w:rFonts w:ascii="맑은 고딕" w:eastAsia="맑은 고딕" w:hAnsi="맑은 고딕"/>
          <w:b/>
          <w:sz w:val="22"/>
          <w:szCs w:val="22"/>
        </w:rPr>
      </w:pPr>
    </w:p>
    <w:p w:rsidR="00DD53C3" w:rsidRPr="006F0DEF" w:rsidRDefault="00DD53C3">
      <w:pPr>
        <w:pStyle w:val="a4"/>
        <w:rPr>
          <w:rFonts w:ascii="Times New Roman" w:eastAsia="맑은 고딕" w:hAnsi="Times New Roman" w:cs="Times New Roman"/>
          <w:sz w:val="22"/>
        </w:rPr>
      </w:pPr>
      <w:proofErr w:type="gramStart"/>
      <w:r w:rsidRPr="006F0DEF">
        <w:rPr>
          <w:rFonts w:ascii="Times New Roman" w:eastAsia="맑은 고딕" w:hAnsi="Times New Roman" w:cs="Times New Roman"/>
          <w:sz w:val="22"/>
        </w:rPr>
        <w:lastRenderedPageBreak/>
        <w:t>Table 2.</w:t>
      </w:r>
      <w:proofErr w:type="gramEnd"/>
      <w:r w:rsidRPr="006F0DEF">
        <w:rPr>
          <w:rFonts w:ascii="Times New Roman" w:eastAsia="맑은 고딕" w:hAnsi="Times New Roman" w:cs="Times New Roman"/>
          <w:sz w:val="22"/>
        </w:rPr>
        <w:t xml:space="preserve"> HER2/</w:t>
      </w:r>
      <w:proofErr w:type="spellStart"/>
      <w:r w:rsidRPr="006F0DEF">
        <w:rPr>
          <w:rFonts w:ascii="Times New Roman" w:eastAsia="맑은 고딕" w:hAnsi="Times New Roman" w:cs="Times New Roman"/>
          <w:sz w:val="22"/>
        </w:rPr>
        <w:t>neu</w:t>
      </w:r>
      <w:proofErr w:type="spellEnd"/>
      <w:r w:rsidRPr="006F0DEF">
        <w:rPr>
          <w:rFonts w:ascii="Times New Roman" w:eastAsia="맑은 고딕" w:hAnsi="Times New Roman" w:cs="Times New Roman"/>
          <w:sz w:val="22"/>
        </w:rPr>
        <w:t xml:space="preserve"> scoring guideline   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384"/>
        <w:gridCol w:w="6237"/>
        <w:gridCol w:w="1597"/>
      </w:tblGrid>
      <w:tr w:rsidR="00DD53C3" w:rsidRPr="006F0DEF" w:rsidTr="00241B3A"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53C3" w:rsidRPr="006F0DEF" w:rsidRDefault="00DD53C3" w:rsidP="00DD53C3">
            <w:pPr>
              <w:pStyle w:val="a4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 w:rsidRPr="006F0DEF">
              <w:rPr>
                <w:rFonts w:ascii="Times New Roman" w:eastAsia="맑은 고딕" w:hAnsi="Times New Roman" w:cs="Times New Roman"/>
                <w:sz w:val="22"/>
              </w:rPr>
              <w:t>Score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53C3" w:rsidRPr="006F0DEF" w:rsidRDefault="00DD53C3">
            <w:pPr>
              <w:pStyle w:val="a4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53C3" w:rsidRPr="006F0DEF" w:rsidRDefault="00DD53C3" w:rsidP="00241B3A">
            <w:pPr>
              <w:pStyle w:val="a4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 w:rsidRPr="006F0DEF">
              <w:rPr>
                <w:rFonts w:ascii="Times New Roman" w:eastAsia="맑은 고딕" w:hAnsi="Times New Roman" w:cs="Times New Roman"/>
                <w:sz w:val="22"/>
              </w:rPr>
              <w:t>HER2 Overexpression</w:t>
            </w:r>
          </w:p>
        </w:tc>
      </w:tr>
      <w:tr w:rsidR="00DD53C3" w:rsidRPr="006F0DEF" w:rsidTr="006F0DEF">
        <w:trPr>
          <w:trHeight w:val="529"/>
        </w:trPr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D53C3" w:rsidRPr="006F0DEF" w:rsidRDefault="00DD53C3" w:rsidP="006F0DEF">
            <w:pPr>
              <w:pStyle w:val="a4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 w:rsidRPr="006F0DEF">
              <w:rPr>
                <w:rFonts w:ascii="Times New Roman" w:eastAsia="맑은 고딕" w:hAnsi="Times New Roman" w:cs="Times New Roman"/>
                <w:sz w:val="22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D53C3" w:rsidRPr="006F0DEF" w:rsidRDefault="00DD53C3" w:rsidP="006F0DEF">
            <w:pPr>
              <w:pStyle w:val="a4"/>
              <w:jc w:val="left"/>
              <w:rPr>
                <w:rFonts w:ascii="Times New Roman" w:eastAsia="맑은 고딕" w:hAnsi="Times New Roman" w:cs="Times New Roman"/>
                <w:sz w:val="22"/>
              </w:rPr>
            </w:pPr>
            <w:r w:rsidRPr="006F0DEF">
              <w:rPr>
                <w:rFonts w:ascii="Times New Roman" w:hAnsi="Times New Roman" w:cs="Times New Roman"/>
                <w:sz w:val="22"/>
              </w:rPr>
              <w:t>Negative/no staining: staining in &lt;10% of tumor cells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D53C3" w:rsidRPr="006F0DEF" w:rsidRDefault="00DD53C3" w:rsidP="006F0DEF">
            <w:pPr>
              <w:pStyle w:val="a4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 w:rsidRPr="006F0DEF">
              <w:rPr>
                <w:rFonts w:ascii="Times New Roman" w:eastAsia="맑은 고딕" w:hAnsi="Times New Roman" w:cs="Times New Roman"/>
                <w:sz w:val="22"/>
              </w:rPr>
              <w:t>Negative</w:t>
            </w:r>
          </w:p>
        </w:tc>
      </w:tr>
      <w:tr w:rsidR="00DD53C3" w:rsidRPr="006F0DEF" w:rsidTr="00241B3A">
        <w:trPr>
          <w:trHeight w:val="986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3C3" w:rsidRPr="006F0DEF" w:rsidRDefault="00DD53C3" w:rsidP="006F0DEF">
            <w:pPr>
              <w:pStyle w:val="a4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 w:rsidRPr="006F0DEF">
              <w:rPr>
                <w:rFonts w:ascii="Times New Roman" w:eastAsia="맑은 고딕" w:hAnsi="Times New Roman" w:cs="Times New Roman"/>
                <w:sz w:val="22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3C3" w:rsidRPr="006F0DEF" w:rsidRDefault="00DD53C3" w:rsidP="006F0DEF">
            <w:pPr>
              <w:pStyle w:val="a4"/>
              <w:jc w:val="left"/>
              <w:rPr>
                <w:rFonts w:ascii="Times New Roman" w:eastAsia="맑은 고딕" w:hAnsi="Times New Roman" w:cs="Times New Roman"/>
                <w:sz w:val="22"/>
              </w:rPr>
            </w:pPr>
            <w:r w:rsidRPr="006F0DEF">
              <w:rPr>
                <w:rFonts w:ascii="Times New Roman" w:hAnsi="Times New Roman" w:cs="Times New Roman"/>
                <w:sz w:val="22"/>
              </w:rPr>
              <w:t>Negative/faint: barely perceptible incomplete membrane staining in &gt;10% of tumor cells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3C3" w:rsidRPr="006F0DEF" w:rsidRDefault="00DD53C3" w:rsidP="006F0DEF">
            <w:pPr>
              <w:pStyle w:val="a4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 w:rsidRPr="006F0DEF">
              <w:rPr>
                <w:rFonts w:ascii="Times New Roman" w:eastAsia="맑은 고딕" w:hAnsi="Times New Roman" w:cs="Times New Roman"/>
                <w:sz w:val="22"/>
              </w:rPr>
              <w:t>Negative</w:t>
            </w:r>
          </w:p>
        </w:tc>
      </w:tr>
      <w:tr w:rsidR="00DD53C3" w:rsidRPr="006F0DEF" w:rsidTr="00241B3A">
        <w:trPr>
          <w:trHeight w:val="987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3C3" w:rsidRPr="006F0DEF" w:rsidRDefault="00DD53C3" w:rsidP="006F0DEF">
            <w:pPr>
              <w:pStyle w:val="a4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 w:rsidRPr="006F0DEF">
              <w:rPr>
                <w:rFonts w:ascii="Times New Roman" w:eastAsia="맑은 고딕" w:hAnsi="Times New Roman" w:cs="Times New Roman"/>
                <w:sz w:val="22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3C3" w:rsidRPr="006F0DEF" w:rsidRDefault="00DD53C3" w:rsidP="006F0DEF">
            <w:pPr>
              <w:pStyle w:val="a4"/>
              <w:jc w:val="left"/>
              <w:rPr>
                <w:rFonts w:ascii="Times New Roman" w:eastAsia="맑은 고딕" w:hAnsi="Times New Roman" w:cs="Times New Roman"/>
                <w:sz w:val="22"/>
              </w:rPr>
            </w:pPr>
            <w:r w:rsidRPr="006F0DEF">
              <w:rPr>
                <w:rFonts w:ascii="Times New Roman" w:hAnsi="Times New Roman" w:cs="Times New Roman"/>
                <w:sz w:val="22"/>
              </w:rPr>
              <w:t>Equivocal/weak to moderate: complete membrane staining in &gt;10% of tumor cells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3C3" w:rsidRPr="006F0DEF" w:rsidRDefault="00DD53C3" w:rsidP="006F0DEF">
            <w:pPr>
              <w:pStyle w:val="a4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 w:rsidRPr="006F0DEF">
              <w:rPr>
                <w:rFonts w:ascii="Times New Roman" w:eastAsia="맑은 고딕" w:hAnsi="Times New Roman" w:cs="Times New Roman"/>
                <w:sz w:val="22"/>
              </w:rPr>
              <w:t>Equivocal</w:t>
            </w:r>
          </w:p>
        </w:tc>
      </w:tr>
      <w:tr w:rsidR="00DD53C3" w:rsidRPr="006F0DEF" w:rsidTr="006F0DEF"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3C3" w:rsidRPr="006F0DEF" w:rsidRDefault="00DD53C3" w:rsidP="006F0DEF">
            <w:pPr>
              <w:pStyle w:val="a4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 w:rsidRPr="006F0DEF">
              <w:rPr>
                <w:rFonts w:ascii="Times New Roman" w:eastAsia="맑은 고딕" w:hAnsi="Times New Roman" w:cs="Times New Roman"/>
                <w:sz w:val="22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3C3" w:rsidRPr="006F0DEF" w:rsidRDefault="00DD53C3" w:rsidP="006F0DEF">
            <w:pPr>
              <w:pStyle w:val="a4"/>
              <w:jc w:val="left"/>
              <w:rPr>
                <w:rFonts w:ascii="Times New Roman" w:eastAsia="맑은 고딕" w:hAnsi="Times New Roman" w:cs="Times New Roman"/>
                <w:sz w:val="22"/>
              </w:rPr>
            </w:pPr>
            <w:r w:rsidRPr="006F0DEF">
              <w:rPr>
                <w:rFonts w:ascii="Times New Roman" w:hAnsi="Times New Roman" w:cs="Times New Roman"/>
                <w:sz w:val="22"/>
              </w:rPr>
              <w:t>Positive/strong: complete membrane staining in &gt;30% of tumor cells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3C3" w:rsidRPr="006F0DEF" w:rsidRDefault="00DD53C3" w:rsidP="006F0DEF">
            <w:pPr>
              <w:pStyle w:val="a4"/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 w:rsidRPr="006F0DEF">
              <w:rPr>
                <w:rFonts w:ascii="Times New Roman" w:eastAsia="맑은 고딕" w:hAnsi="Times New Roman" w:cs="Times New Roman"/>
                <w:sz w:val="22"/>
              </w:rPr>
              <w:t>Positive</w:t>
            </w:r>
          </w:p>
        </w:tc>
      </w:tr>
    </w:tbl>
    <w:p w:rsidR="00DD53C3" w:rsidRDefault="00DD53C3">
      <w:pPr>
        <w:pStyle w:val="a4"/>
        <w:rPr>
          <w:rFonts w:ascii="맑은 고딕" w:eastAsia="맑은 고딕" w:hAnsi="맑은 고딕"/>
        </w:rPr>
      </w:pPr>
    </w:p>
    <w:p w:rsidR="00486F9F" w:rsidRDefault="00486F9F">
      <w:pPr>
        <w:pStyle w:val="a4"/>
        <w:rPr>
          <w:rFonts w:ascii="맑은 고딕" w:eastAsia="맑은 고딕" w:hAnsi="맑은 고딕"/>
        </w:rPr>
      </w:pPr>
      <w:proofErr w:type="gramStart"/>
      <w:r>
        <w:rPr>
          <w:rFonts w:ascii="맑은 고딕" w:eastAsia="맑은 고딕" w:hAnsi="맑은 고딕" w:hint="eastAsia"/>
        </w:rPr>
        <w:t>F</w:t>
      </w:r>
      <w:r>
        <w:rPr>
          <w:rFonts w:ascii="맑은 고딕" w:eastAsia="맑은 고딕" w:hAnsi="맑은 고딕"/>
        </w:rPr>
        <w:t>i</w:t>
      </w:r>
      <w:r>
        <w:rPr>
          <w:rFonts w:ascii="맑은 고딕" w:eastAsia="맑은 고딕" w:hAnsi="맑은 고딕" w:hint="eastAsia"/>
        </w:rPr>
        <w:t>g. 1.</w:t>
      </w:r>
      <w:proofErr w:type="gramEnd"/>
      <w:r>
        <w:rPr>
          <w:rFonts w:ascii="맑은 고딕" w:eastAsia="맑은 고딕" w:hAnsi="맑은 고딕" w:hint="eastAsia"/>
        </w:rPr>
        <w:t xml:space="preserve"> </w:t>
      </w:r>
      <w:r w:rsidR="007C1A95" w:rsidRPr="001C42F4">
        <w:rPr>
          <w:rFonts w:ascii="맑은 고딕" w:eastAsia="맑은 고딕" w:hAnsi="맑은 고딕" w:hint="eastAsia"/>
        </w:rPr>
        <w:t xml:space="preserve">CAP/ASCO </w:t>
      </w:r>
      <w:r w:rsidR="007C1A95">
        <w:rPr>
          <w:rFonts w:ascii="맑은 고딕" w:eastAsia="맑은 고딕" w:hAnsi="맑은 고딕" w:hint="eastAsia"/>
        </w:rPr>
        <w:t xml:space="preserve">가이드라인에 따른 </w:t>
      </w:r>
      <w:r>
        <w:rPr>
          <w:rFonts w:ascii="맑은 고딕" w:eastAsia="맑은 고딕" w:hAnsi="맑은 고딕" w:hint="eastAsia"/>
        </w:rPr>
        <w:t xml:space="preserve">HER2 면역 염색 </w:t>
      </w:r>
      <w:proofErr w:type="spellStart"/>
      <w:r>
        <w:rPr>
          <w:rFonts w:ascii="맑은 고딕" w:eastAsia="맑은 고딕" w:hAnsi="맑은 고딕" w:hint="eastAsia"/>
        </w:rPr>
        <w:t>스코어링</w:t>
      </w:r>
      <w:proofErr w:type="spellEnd"/>
      <w:r>
        <w:rPr>
          <w:rFonts w:ascii="맑은 고딕" w:eastAsia="맑은 고딕" w:hAnsi="맑은 고딕" w:hint="eastAsia"/>
        </w:rPr>
        <w:t xml:space="preserve"> 결과.</w:t>
      </w:r>
      <w:r w:rsidR="007C1A95">
        <w:rPr>
          <w:rFonts w:ascii="맑은 고딕" w:eastAsia="맑은 고딕" w:hAnsi="맑은 고딕" w:hint="eastAsia"/>
        </w:rPr>
        <w:t xml:space="preserve"> a: 0</w:t>
      </w:r>
      <w:r w:rsidR="007C1A95">
        <w:rPr>
          <w:rFonts w:ascii="맑은 고딕" w:eastAsia="맑은 고딕" w:hAnsi="맑은 고딕"/>
        </w:rPr>
        <w:t>점</w:t>
      </w:r>
      <w:r w:rsidR="007C1A95">
        <w:rPr>
          <w:rFonts w:ascii="맑은 고딕" w:eastAsia="맑은 고딕" w:hAnsi="맑은 고딕" w:hint="eastAsia"/>
        </w:rPr>
        <w:t xml:space="preserve"> (negative), b: 1</w:t>
      </w:r>
      <w:r w:rsidR="007C1A95">
        <w:rPr>
          <w:rFonts w:ascii="맑은 고딕" w:eastAsia="맑은 고딕" w:hAnsi="맑은 고딕"/>
        </w:rPr>
        <w:t>점</w:t>
      </w:r>
      <w:r w:rsidR="007C1A95">
        <w:rPr>
          <w:rFonts w:ascii="맑은 고딕" w:eastAsia="맑은 고딕" w:hAnsi="맑은 고딕" w:hint="eastAsia"/>
        </w:rPr>
        <w:t xml:space="preserve"> (negative), c: 2</w:t>
      </w:r>
      <w:r w:rsidR="007C1A95">
        <w:rPr>
          <w:rFonts w:ascii="맑은 고딕" w:eastAsia="맑은 고딕" w:hAnsi="맑은 고딕"/>
        </w:rPr>
        <w:t>점</w:t>
      </w:r>
      <w:r w:rsidR="007C1A95">
        <w:rPr>
          <w:rFonts w:ascii="맑은 고딕" w:eastAsia="맑은 고딕" w:hAnsi="맑은 고딕" w:hint="eastAsia"/>
        </w:rPr>
        <w:t xml:space="preserve"> (equivocal), d: 3</w:t>
      </w:r>
      <w:r w:rsidR="007C1A95">
        <w:rPr>
          <w:rFonts w:ascii="맑은 고딕" w:eastAsia="맑은 고딕" w:hAnsi="맑은 고딕"/>
        </w:rPr>
        <w:t>점</w:t>
      </w:r>
      <w:r w:rsidR="007C1A95">
        <w:rPr>
          <w:rFonts w:ascii="맑은 고딕" w:eastAsia="맑은 고딕" w:hAnsi="맑은 고딕" w:hint="eastAsia"/>
        </w:rPr>
        <w:t xml:space="preserve"> (positive) </w:t>
      </w:r>
    </w:p>
    <w:p w:rsidR="00486F9F" w:rsidRDefault="00486F9F">
      <w:pPr>
        <w:pStyle w:val="a4"/>
        <w:rPr>
          <w:rFonts w:ascii="맑은 고딕" w:eastAsia="맑은 고딕" w:hAnsi="맑은 고딕"/>
        </w:rPr>
      </w:pPr>
      <w:r>
        <w:rPr>
          <w:noProof/>
        </w:rPr>
        <w:drawing>
          <wp:inline distT="0" distB="0" distL="0" distR="0" wp14:anchorId="7AA0DB85" wp14:editId="4649C160">
            <wp:extent cx="5727700" cy="4353297"/>
            <wp:effectExtent l="0" t="0" r="6350" b="9525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353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맑은 고딕" w:eastAsia="맑은 고딕" w:hAnsi="맑은 고딕" w:hint="eastAsia"/>
        </w:rPr>
        <w:t xml:space="preserve"> </w:t>
      </w:r>
    </w:p>
    <w:p w:rsidR="004D041A" w:rsidRPr="006F0DEF" w:rsidRDefault="004D041A" w:rsidP="006F0DEF">
      <w:pPr>
        <w:pStyle w:val="a6"/>
        <w:numPr>
          <w:ilvl w:val="0"/>
          <w:numId w:val="4"/>
        </w:numPr>
        <w:spacing w:line="480" w:lineRule="auto"/>
        <w:ind w:leftChars="0"/>
        <w:rPr>
          <w:rFonts w:ascii="맑은 고딕" w:eastAsia="맑은 고딕" w:hAnsi="맑은 고딕"/>
          <w:color w:val="000000" w:themeColor="text1"/>
          <w:sz w:val="22"/>
          <w:szCs w:val="22"/>
        </w:rPr>
      </w:pPr>
      <w:r w:rsidRPr="006F0DEF">
        <w:rPr>
          <w:rFonts w:ascii="맑은 고딕" w:eastAsia="맑은 고딕" w:hAnsi="맑은 고딕" w:hint="eastAsia"/>
          <w:color w:val="000000" w:themeColor="text1"/>
          <w:sz w:val="22"/>
          <w:szCs w:val="22"/>
        </w:rPr>
        <w:lastRenderedPageBreak/>
        <w:t>통계방법:</w:t>
      </w:r>
      <w:r w:rsidR="006F0DEF" w:rsidRPr="006F0DEF">
        <w:rPr>
          <w:rFonts w:ascii="맑은 고딕" w:eastAsia="맑은 고딕" w:hAnsi="맑은 고딕" w:hint="eastAsia"/>
          <w:color w:val="000000" w:themeColor="text1"/>
          <w:sz w:val="22"/>
          <w:szCs w:val="22"/>
        </w:rPr>
        <w:t xml:space="preserve"> (</w:t>
      </w:r>
      <w:r w:rsidR="006F0DEF" w:rsidRPr="006F0DEF">
        <w:rPr>
          <w:rFonts w:ascii="맑은 고딕" w:eastAsia="맑은 고딕" w:hAnsi="맑은 고딕"/>
          <w:color w:val="231F20"/>
          <w:sz w:val="22"/>
          <w:szCs w:val="22"/>
        </w:rPr>
        <w:t>SPSS software 23.0</w:t>
      </w:r>
      <w:r w:rsidR="006F0DEF" w:rsidRPr="006F0DEF">
        <w:rPr>
          <w:rFonts w:ascii="맑은 고딕" w:eastAsia="맑은 고딕" w:hAnsi="맑은 고딕" w:hint="eastAsia"/>
          <w:color w:val="231F20"/>
          <w:sz w:val="22"/>
          <w:szCs w:val="22"/>
        </w:rPr>
        <w:t xml:space="preserve"> 이용)</w:t>
      </w:r>
    </w:p>
    <w:p w:rsidR="006F0DEF" w:rsidRPr="006F0DEF" w:rsidRDefault="004D041A" w:rsidP="006F0DEF">
      <w:pPr>
        <w:pStyle w:val="a6"/>
        <w:numPr>
          <w:ilvl w:val="0"/>
          <w:numId w:val="7"/>
        </w:numPr>
        <w:spacing w:line="480" w:lineRule="auto"/>
        <w:ind w:leftChars="0"/>
        <w:rPr>
          <w:rFonts w:ascii="맑은 고딕" w:eastAsia="맑은 고딕" w:hAnsi="맑은 고딕"/>
          <w:sz w:val="22"/>
          <w:szCs w:val="22"/>
        </w:rPr>
      </w:pPr>
      <w:r w:rsidRPr="006F0DEF">
        <w:rPr>
          <w:rFonts w:hint="eastAsia"/>
          <w:color w:val="000000" w:themeColor="text1"/>
          <w:sz w:val="22"/>
          <w:szCs w:val="22"/>
        </w:rPr>
        <w:t xml:space="preserve">임상병리학적　인자의　비교: 연속변수와　</w:t>
      </w:r>
      <w:proofErr w:type="spellStart"/>
      <w:r w:rsidRPr="006F0DEF">
        <w:rPr>
          <w:rFonts w:hint="eastAsia"/>
          <w:color w:val="000000" w:themeColor="text1"/>
          <w:sz w:val="22"/>
          <w:szCs w:val="22"/>
        </w:rPr>
        <w:t>비연속변수에</w:t>
      </w:r>
      <w:proofErr w:type="spellEnd"/>
      <w:r w:rsidRPr="006F0DEF">
        <w:rPr>
          <w:rFonts w:hint="eastAsia"/>
          <w:color w:val="000000" w:themeColor="text1"/>
          <w:sz w:val="22"/>
          <w:szCs w:val="22"/>
        </w:rPr>
        <w:t xml:space="preserve">　대한　비교는　각각　student t-test 와　chi-square test를　이용하여　분석</w:t>
      </w:r>
      <w:r w:rsidR="006F0DEF" w:rsidRPr="006F0DEF">
        <w:rPr>
          <w:color w:val="000000" w:themeColor="text1"/>
          <w:sz w:val="22"/>
          <w:szCs w:val="22"/>
        </w:rPr>
        <w:t>한다</w:t>
      </w:r>
      <w:r w:rsidR="006F0DEF" w:rsidRPr="006F0DEF">
        <w:rPr>
          <w:rFonts w:hint="eastAsia"/>
          <w:color w:val="000000" w:themeColor="text1"/>
          <w:sz w:val="22"/>
          <w:szCs w:val="22"/>
        </w:rPr>
        <w:t xml:space="preserve">. </w:t>
      </w:r>
    </w:p>
    <w:p w:rsidR="006F0DEF" w:rsidRPr="006F0DEF" w:rsidRDefault="004D041A" w:rsidP="006F0DEF">
      <w:pPr>
        <w:pStyle w:val="a6"/>
        <w:numPr>
          <w:ilvl w:val="0"/>
          <w:numId w:val="7"/>
        </w:numPr>
        <w:spacing w:line="480" w:lineRule="auto"/>
        <w:ind w:leftChars="0"/>
        <w:rPr>
          <w:rFonts w:ascii="맑은 고딕" w:eastAsia="맑은 고딕" w:hAnsi="맑은 고딕"/>
          <w:sz w:val="22"/>
          <w:szCs w:val="22"/>
        </w:rPr>
      </w:pPr>
      <w:r w:rsidRPr="006F0DEF">
        <w:rPr>
          <w:rFonts w:ascii="맑은 고딕" w:eastAsia="맑은 고딕" w:hAnsi="맑은 고딕" w:hint="eastAsia"/>
          <w:color w:val="000000" w:themeColor="text1"/>
          <w:sz w:val="22"/>
          <w:szCs w:val="22"/>
        </w:rPr>
        <w:t>생존 및　무병　생존　기간　분석：　Kaplan Meier method를　이용</w:t>
      </w:r>
      <w:r w:rsidR="006F0DEF">
        <w:rPr>
          <w:rFonts w:ascii="맑은 고딕" w:eastAsia="맑은 고딕" w:hAnsi="맑은 고딕" w:hint="eastAsia"/>
          <w:color w:val="000000" w:themeColor="text1"/>
          <w:sz w:val="22"/>
          <w:szCs w:val="22"/>
        </w:rPr>
        <w:t>한다</w:t>
      </w:r>
      <w:r w:rsidRPr="006F0DEF">
        <w:rPr>
          <w:rFonts w:ascii="맑은 고딕" w:eastAsia="맑은 고딕" w:hAnsi="맑은 고딕" w:hint="eastAsia"/>
          <w:color w:val="000000" w:themeColor="text1"/>
          <w:sz w:val="22"/>
          <w:szCs w:val="22"/>
        </w:rPr>
        <w:t>.</w:t>
      </w:r>
    </w:p>
    <w:p w:rsidR="006F0DEF" w:rsidRPr="00241B3A" w:rsidRDefault="006F0DEF" w:rsidP="006F0DEF">
      <w:pPr>
        <w:wordWrap w:val="0"/>
        <w:autoSpaceDE w:val="0"/>
        <w:autoSpaceDN w:val="0"/>
        <w:spacing w:line="276" w:lineRule="auto"/>
        <w:ind w:left="510"/>
        <w:rPr>
          <w:b/>
          <w:sz w:val="22"/>
          <w:szCs w:val="22"/>
        </w:rPr>
      </w:pPr>
      <w:r w:rsidRPr="00241B3A">
        <w:rPr>
          <w:rFonts w:cs="바탕" w:hint="eastAsia"/>
          <w:b/>
          <w:sz w:val="22"/>
          <w:szCs w:val="22"/>
        </w:rPr>
        <w:t>3) 수집할</w:t>
      </w:r>
      <w:r w:rsidRPr="00241B3A">
        <w:rPr>
          <w:rFonts w:hint="eastAsia"/>
          <w:b/>
          <w:sz w:val="22"/>
          <w:szCs w:val="22"/>
        </w:rPr>
        <w:t xml:space="preserve"> </w:t>
      </w:r>
      <w:r w:rsidRPr="00241B3A">
        <w:rPr>
          <w:rFonts w:cs="바탕" w:hint="eastAsia"/>
          <w:b/>
          <w:sz w:val="22"/>
          <w:szCs w:val="22"/>
        </w:rPr>
        <w:t>데이터</w:t>
      </w:r>
      <w:r w:rsidRPr="00241B3A">
        <w:rPr>
          <w:rFonts w:hint="eastAsia"/>
          <w:b/>
          <w:sz w:val="22"/>
          <w:szCs w:val="22"/>
        </w:rPr>
        <w:t xml:space="preserve"> </w:t>
      </w:r>
      <w:r w:rsidRPr="00241B3A">
        <w:rPr>
          <w:rFonts w:cs="바탕" w:hint="eastAsia"/>
          <w:b/>
          <w:sz w:val="22"/>
          <w:szCs w:val="22"/>
        </w:rPr>
        <w:t>항목</w:t>
      </w:r>
    </w:p>
    <w:p w:rsidR="006F0DEF" w:rsidRPr="00241B3A" w:rsidRDefault="006F0DEF" w:rsidP="006F0DEF">
      <w:pPr>
        <w:pStyle w:val="a6"/>
        <w:numPr>
          <w:ilvl w:val="1"/>
          <w:numId w:val="8"/>
        </w:numPr>
        <w:spacing w:line="480" w:lineRule="auto"/>
        <w:ind w:leftChars="0" w:left="993" w:hanging="284"/>
        <w:rPr>
          <w:rFonts w:ascii="맑은 고딕" w:eastAsia="맑은 고딕" w:hAnsi="맑은 고딕"/>
          <w:color w:val="000000" w:themeColor="text1"/>
          <w:sz w:val="22"/>
          <w:szCs w:val="22"/>
        </w:rPr>
      </w:pPr>
      <w:r w:rsidRPr="00241B3A">
        <w:rPr>
          <w:rFonts w:ascii="맑은 고딕" w:eastAsia="맑은 고딕" w:hAnsi="맑은 고딕" w:hint="eastAsia"/>
          <w:color w:val="000000" w:themeColor="text1"/>
          <w:sz w:val="22"/>
          <w:szCs w:val="22"/>
        </w:rPr>
        <w:t xml:space="preserve">기본정보: 임상시험기관명[HOSPITAL], 연구자, 환자 성명 (코드화하여 익명 보장), </w:t>
      </w:r>
      <w:proofErr w:type="spellStart"/>
      <w:r w:rsidRPr="00241B3A">
        <w:rPr>
          <w:rFonts w:ascii="맑은 고딕" w:eastAsia="맑은 고딕" w:hAnsi="맑은 고딕" w:hint="eastAsia"/>
          <w:color w:val="000000" w:themeColor="text1"/>
          <w:sz w:val="22"/>
          <w:szCs w:val="22"/>
        </w:rPr>
        <w:t>병록번호</w:t>
      </w:r>
      <w:proofErr w:type="spellEnd"/>
      <w:r w:rsidRPr="00241B3A">
        <w:rPr>
          <w:rFonts w:ascii="맑은 고딕" w:eastAsia="맑은 고딕" w:hAnsi="맑은 고딕" w:hint="eastAsia"/>
          <w:color w:val="000000" w:themeColor="text1"/>
          <w:sz w:val="22"/>
          <w:szCs w:val="22"/>
        </w:rPr>
        <w:t xml:space="preserve"> (코드화하여 익명 보장), 성별, 나이 </w:t>
      </w:r>
    </w:p>
    <w:p w:rsidR="006F0DEF" w:rsidRPr="00241B3A" w:rsidRDefault="006F0DEF" w:rsidP="006F0DEF">
      <w:pPr>
        <w:pStyle w:val="a6"/>
        <w:numPr>
          <w:ilvl w:val="1"/>
          <w:numId w:val="8"/>
        </w:numPr>
        <w:spacing w:line="480" w:lineRule="auto"/>
        <w:ind w:leftChars="0" w:left="993" w:hanging="284"/>
        <w:rPr>
          <w:rFonts w:ascii="맑은 고딕" w:eastAsia="맑은 고딕" w:hAnsi="맑은 고딕"/>
          <w:color w:val="000000" w:themeColor="text1"/>
          <w:sz w:val="22"/>
          <w:szCs w:val="22"/>
        </w:rPr>
      </w:pPr>
      <w:r w:rsidRPr="00241B3A">
        <w:rPr>
          <w:rFonts w:ascii="맑은 고딕" w:eastAsia="맑은 고딕" w:hAnsi="맑은 고딕" w:hint="eastAsia"/>
          <w:color w:val="000000" w:themeColor="text1"/>
          <w:sz w:val="22"/>
          <w:szCs w:val="22"/>
        </w:rPr>
        <w:t>영상 검사 결과 (CT, MRI, PET 등</w:t>
      </w:r>
      <w:proofErr w:type="gramStart"/>
      <w:r w:rsidRPr="00241B3A">
        <w:rPr>
          <w:rFonts w:ascii="맑은 고딕" w:eastAsia="맑은 고딕" w:hAnsi="맑은 고딕" w:hint="eastAsia"/>
          <w:color w:val="000000" w:themeColor="text1"/>
          <w:sz w:val="22"/>
          <w:szCs w:val="22"/>
        </w:rPr>
        <w:t>) :</w:t>
      </w:r>
      <w:proofErr w:type="gramEnd"/>
      <w:r w:rsidRPr="00241B3A">
        <w:rPr>
          <w:rFonts w:ascii="맑은 고딕" w:eastAsia="맑은 고딕" w:hAnsi="맑은 고딕" w:hint="eastAsia"/>
          <w:color w:val="000000" w:themeColor="text1"/>
          <w:sz w:val="22"/>
          <w:szCs w:val="22"/>
        </w:rPr>
        <w:t xml:space="preserve"> </w:t>
      </w:r>
      <w:proofErr w:type="spellStart"/>
      <w:r w:rsidRPr="00241B3A">
        <w:rPr>
          <w:rFonts w:ascii="맑은 고딕" w:eastAsia="맑은 고딕" w:hAnsi="맑은 고딕" w:hint="eastAsia"/>
          <w:color w:val="000000" w:themeColor="text1"/>
          <w:sz w:val="22"/>
          <w:szCs w:val="22"/>
        </w:rPr>
        <w:t>주병변</w:t>
      </w:r>
      <w:proofErr w:type="spellEnd"/>
      <w:r w:rsidRPr="00241B3A">
        <w:rPr>
          <w:rFonts w:ascii="맑은 고딕" w:eastAsia="맑은 고딕" w:hAnsi="맑은 고딕" w:hint="eastAsia"/>
          <w:color w:val="000000" w:themeColor="text1"/>
          <w:sz w:val="22"/>
          <w:szCs w:val="22"/>
        </w:rPr>
        <w:t xml:space="preserve"> 소견 및 주변 장기 침습 여부, </w:t>
      </w:r>
      <w:proofErr w:type="spellStart"/>
      <w:r w:rsidRPr="00241B3A">
        <w:rPr>
          <w:rFonts w:ascii="맑은 고딕" w:eastAsia="맑은 고딕" w:hAnsi="맑은 고딕" w:hint="eastAsia"/>
          <w:color w:val="000000" w:themeColor="text1"/>
          <w:sz w:val="22"/>
          <w:szCs w:val="22"/>
        </w:rPr>
        <w:t>타장기</w:t>
      </w:r>
      <w:proofErr w:type="spellEnd"/>
      <w:r w:rsidRPr="00241B3A">
        <w:rPr>
          <w:rFonts w:ascii="맑은 고딕" w:eastAsia="맑은 고딕" w:hAnsi="맑은 고딕" w:hint="eastAsia"/>
          <w:color w:val="000000" w:themeColor="text1"/>
          <w:sz w:val="22"/>
          <w:szCs w:val="22"/>
        </w:rPr>
        <w:t xml:space="preserve"> 전이 여부 등  </w:t>
      </w:r>
    </w:p>
    <w:p w:rsidR="006F0DEF" w:rsidRDefault="006F0DEF" w:rsidP="006F0DEF">
      <w:pPr>
        <w:pStyle w:val="a6"/>
        <w:numPr>
          <w:ilvl w:val="1"/>
          <w:numId w:val="8"/>
        </w:numPr>
        <w:spacing w:line="480" w:lineRule="auto"/>
        <w:ind w:leftChars="0" w:left="993" w:hanging="284"/>
        <w:rPr>
          <w:rFonts w:ascii="맑은 고딕" w:eastAsia="맑은 고딕" w:hAnsi="맑은 고딕"/>
          <w:color w:val="000000" w:themeColor="text1"/>
          <w:sz w:val="22"/>
          <w:szCs w:val="22"/>
        </w:rPr>
      </w:pPr>
      <w:r w:rsidRPr="006F0DEF">
        <w:rPr>
          <w:rFonts w:ascii="맑은 고딕" w:eastAsia="맑은 고딕" w:hAnsi="맑은 고딕" w:hint="eastAsia"/>
          <w:color w:val="000000" w:themeColor="text1"/>
          <w:sz w:val="22"/>
          <w:szCs w:val="22"/>
        </w:rPr>
        <w:t>수술 관련정보: 수술일 (또는 조직검사일), 수술명, 수술방법(개복/복강경), 동반절제유무</w:t>
      </w:r>
    </w:p>
    <w:p w:rsidR="006F0DEF" w:rsidRDefault="006F0DEF" w:rsidP="006F0DEF">
      <w:pPr>
        <w:pStyle w:val="a6"/>
        <w:numPr>
          <w:ilvl w:val="1"/>
          <w:numId w:val="8"/>
        </w:numPr>
        <w:spacing w:line="480" w:lineRule="auto"/>
        <w:ind w:leftChars="0" w:left="993" w:hanging="284"/>
        <w:rPr>
          <w:rFonts w:ascii="맑은 고딕" w:eastAsia="맑은 고딕" w:hAnsi="맑은 고딕"/>
          <w:color w:val="000000" w:themeColor="text1"/>
          <w:sz w:val="22"/>
          <w:szCs w:val="22"/>
        </w:rPr>
      </w:pPr>
      <w:r w:rsidRPr="006F0DEF">
        <w:rPr>
          <w:rFonts w:ascii="맑은 고딕" w:eastAsia="맑은 고딕" w:hAnsi="맑은 고딕" w:hint="eastAsia"/>
          <w:color w:val="000000" w:themeColor="text1"/>
          <w:sz w:val="22"/>
          <w:szCs w:val="22"/>
        </w:rPr>
        <w:t xml:space="preserve">병리결과 정보:  크기, 근치적 </w:t>
      </w:r>
      <w:proofErr w:type="spellStart"/>
      <w:r w:rsidRPr="006F0DEF">
        <w:rPr>
          <w:rFonts w:ascii="맑은 고딕" w:eastAsia="맑은 고딕" w:hAnsi="맑은 고딕" w:hint="eastAsia"/>
          <w:color w:val="000000" w:themeColor="text1"/>
          <w:sz w:val="22"/>
          <w:szCs w:val="22"/>
        </w:rPr>
        <w:t>절제정도</w:t>
      </w:r>
      <w:proofErr w:type="spellEnd"/>
      <w:r w:rsidRPr="006F0DEF">
        <w:rPr>
          <w:rFonts w:ascii="맑은 고딕" w:eastAsia="맑은 고딕" w:hAnsi="맑은 고딕" w:hint="eastAsia"/>
          <w:color w:val="000000" w:themeColor="text1"/>
          <w:sz w:val="22"/>
          <w:szCs w:val="22"/>
        </w:rPr>
        <w:t xml:space="preserve"> (R0/R1/R2), WHO 분류, TNM 병기, 절제된 림프절 </w:t>
      </w:r>
      <w:proofErr w:type="spellStart"/>
      <w:r w:rsidRPr="006F0DEF">
        <w:rPr>
          <w:rFonts w:ascii="맑은 고딕" w:eastAsia="맑은 고딕" w:hAnsi="맑은 고딕" w:hint="eastAsia"/>
          <w:color w:val="000000" w:themeColor="text1"/>
          <w:sz w:val="22"/>
          <w:szCs w:val="22"/>
        </w:rPr>
        <w:t>갯수</w:t>
      </w:r>
      <w:proofErr w:type="spellEnd"/>
      <w:r w:rsidRPr="006F0DEF">
        <w:rPr>
          <w:rFonts w:ascii="맑은 고딕" w:eastAsia="맑은 고딕" w:hAnsi="맑은 고딕" w:hint="eastAsia"/>
          <w:color w:val="000000" w:themeColor="text1"/>
          <w:sz w:val="22"/>
          <w:szCs w:val="22"/>
        </w:rPr>
        <w:t xml:space="preserve">, 전이된 림프절 </w:t>
      </w:r>
      <w:proofErr w:type="spellStart"/>
      <w:r w:rsidRPr="006F0DEF">
        <w:rPr>
          <w:rFonts w:ascii="맑은 고딕" w:eastAsia="맑은 고딕" w:hAnsi="맑은 고딕" w:hint="eastAsia"/>
          <w:color w:val="000000" w:themeColor="text1"/>
          <w:sz w:val="22"/>
          <w:szCs w:val="22"/>
        </w:rPr>
        <w:t>갯수</w:t>
      </w:r>
      <w:proofErr w:type="spellEnd"/>
      <w:r w:rsidRPr="006F0DEF">
        <w:rPr>
          <w:rFonts w:ascii="맑은 고딕" w:eastAsia="맑은 고딕" w:hAnsi="맑은 고딕" w:hint="eastAsia"/>
          <w:color w:val="000000" w:themeColor="text1"/>
          <w:sz w:val="22"/>
          <w:szCs w:val="22"/>
        </w:rPr>
        <w:t xml:space="preserve">, </w:t>
      </w:r>
      <w:proofErr w:type="spellStart"/>
      <w:r w:rsidRPr="006F0DEF">
        <w:rPr>
          <w:rFonts w:ascii="맑은 고딕" w:eastAsia="맑은 고딕" w:hAnsi="맑은 고딕" w:hint="eastAsia"/>
          <w:color w:val="000000" w:themeColor="text1"/>
          <w:sz w:val="22"/>
          <w:szCs w:val="22"/>
        </w:rPr>
        <w:t>angiolymphatic</w:t>
      </w:r>
      <w:proofErr w:type="spellEnd"/>
      <w:r w:rsidRPr="006F0DEF">
        <w:rPr>
          <w:rFonts w:ascii="맑은 고딕" w:eastAsia="맑은 고딕" w:hAnsi="맑은 고딕" w:hint="eastAsia"/>
          <w:color w:val="000000" w:themeColor="text1"/>
          <w:sz w:val="22"/>
          <w:szCs w:val="22"/>
        </w:rPr>
        <w:t>/</w:t>
      </w:r>
      <w:proofErr w:type="spellStart"/>
      <w:r w:rsidRPr="006F0DEF">
        <w:rPr>
          <w:rFonts w:ascii="맑은 고딕" w:eastAsia="맑은 고딕" w:hAnsi="맑은 고딕" w:hint="eastAsia"/>
          <w:color w:val="000000" w:themeColor="text1"/>
          <w:sz w:val="22"/>
          <w:szCs w:val="22"/>
        </w:rPr>
        <w:t>perineural</w:t>
      </w:r>
      <w:proofErr w:type="spellEnd"/>
      <w:r w:rsidRPr="006F0DEF">
        <w:rPr>
          <w:rFonts w:ascii="맑은 고딕" w:eastAsia="맑은 고딕" w:hAnsi="맑은 고딕" w:hint="eastAsia"/>
          <w:color w:val="000000" w:themeColor="text1"/>
          <w:sz w:val="22"/>
          <w:szCs w:val="22"/>
        </w:rPr>
        <w:t xml:space="preserve"> invasion여부, 주위 장기 침범 여부</w:t>
      </w:r>
    </w:p>
    <w:p w:rsidR="006F0DEF" w:rsidRPr="006F0DEF" w:rsidRDefault="006F0DEF" w:rsidP="006F0DEF">
      <w:pPr>
        <w:pStyle w:val="a6"/>
        <w:numPr>
          <w:ilvl w:val="1"/>
          <w:numId w:val="8"/>
        </w:numPr>
        <w:spacing w:line="480" w:lineRule="auto"/>
        <w:ind w:leftChars="0" w:left="993" w:hanging="284"/>
        <w:rPr>
          <w:rFonts w:ascii="맑은 고딕" w:eastAsia="맑은 고딕" w:hAnsi="맑은 고딕"/>
          <w:color w:val="000000" w:themeColor="text1"/>
          <w:sz w:val="22"/>
          <w:szCs w:val="22"/>
        </w:rPr>
      </w:pPr>
      <w:r w:rsidRPr="006F0DEF">
        <w:rPr>
          <w:rFonts w:ascii="맑은 고딕" w:eastAsia="맑은 고딕" w:hAnsi="맑은 고딕" w:hint="eastAsia"/>
          <w:color w:val="000000" w:themeColor="text1"/>
          <w:sz w:val="22"/>
          <w:szCs w:val="22"/>
        </w:rPr>
        <w:t>추적관찰 정보: 재발 여부, 재발 양상, 재발 부위, 재발 진단일, 마지막 추적 관찰</w:t>
      </w:r>
      <w:r>
        <w:rPr>
          <w:rFonts w:ascii="맑은 고딕" w:eastAsia="맑은 고딕" w:hAnsi="맑은 고딕" w:hint="eastAsia"/>
          <w:color w:val="000000" w:themeColor="text1"/>
          <w:sz w:val="22"/>
          <w:szCs w:val="22"/>
        </w:rPr>
        <w:t>일</w:t>
      </w:r>
      <w:r w:rsidRPr="006F0DEF">
        <w:rPr>
          <w:rFonts w:ascii="맑은 고딕" w:eastAsia="맑은 고딕" w:hAnsi="맑은 고딕" w:hint="eastAsia"/>
          <w:color w:val="000000" w:themeColor="text1"/>
          <w:sz w:val="22"/>
          <w:szCs w:val="22"/>
        </w:rPr>
        <w:t>, 마지막 추적관찰 상태, 사망하였다면 사망일</w:t>
      </w:r>
    </w:p>
    <w:p w:rsidR="004D041A" w:rsidRPr="006F0DEF" w:rsidRDefault="004D041A" w:rsidP="006F0DEF">
      <w:pPr>
        <w:spacing w:line="480" w:lineRule="auto"/>
        <w:rPr>
          <w:sz w:val="22"/>
          <w:szCs w:val="22"/>
        </w:rPr>
      </w:pPr>
      <w:r w:rsidRPr="006F0DEF">
        <w:rPr>
          <w:rFonts w:hint="eastAsia"/>
          <w:color w:val="000000" w:themeColor="text1"/>
          <w:sz w:val="22"/>
          <w:szCs w:val="22"/>
        </w:rPr>
        <w:tab/>
      </w:r>
    </w:p>
    <w:p w:rsidR="00AD548E" w:rsidRDefault="00DD53C3">
      <w:pPr>
        <w:pStyle w:val="a4"/>
        <w:rPr>
          <w:rFonts w:ascii="NanumGothic Bold" w:eastAsia="NanumGothic Bold" w:hAnsi="NanumGothic Bold" w:cs="NanumGothic Bold"/>
          <w:sz w:val="24"/>
          <w:szCs w:val="24"/>
        </w:rPr>
      </w:pPr>
      <w:r>
        <w:rPr>
          <w:rFonts w:ascii="맑은 고딕" w:eastAsia="맑은 고딕" w:hAnsi="맑은 고딕" w:hint="eastAsia"/>
        </w:rPr>
        <w:t xml:space="preserve"> </w:t>
      </w:r>
      <w:r w:rsidR="00745E78">
        <w:rPr>
          <w:rFonts w:ascii="맑은 고딕" w:eastAsia="맑은 고딕" w:hAnsi="맑은 고딕" w:cs="맑은 고딕"/>
          <w:b/>
          <w:bCs/>
          <w:sz w:val="24"/>
          <w:szCs w:val="24"/>
        </w:rPr>
        <w:t xml:space="preserve">5. </w:t>
      </w:r>
      <w:r w:rsidR="00745E78">
        <w:rPr>
          <w:rFonts w:ascii="맑은 고딕" w:eastAsia="맑은 고딕" w:hAnsi="맑은 고딕" w:cs="맑은 고딕"/>
          <w:b/>
          <w:bCs/>
          <w:sz w:val="24"/>
          <w:szCs w:val="24"/>
          <w:lang w:val="ko-KR"/>
        </w:rPr>
        <w:t>예상되는 연구결과 및 발전방향</w:t>
      </w:r>
    </w:p>
    <w:p w:rsidR="00186A07" w:rsidRDefault="00186A07" w:rsidP="00972733">
      <w:pPr>
        <w:pStyle w:val="a6"/>
        <w:numPr>
          <w:ilvl w:val="0"/>
          <w:numId w:val="10"/>
        </w:numPr>
        <w:wordWrap w:val="0"/>
        <w:autoSpaceDE w:val="0"/>
        <w:autoSpaceDN w:val="0"/>
        <w:spacing w:line="480" w:lineRule="auto"/>
        <w:ind w:leftChars="0"/>
        <w:rPr>
          <w:rFonts w:asciiTheme="minorEastAsia" w:hAnsiTheme="minorEastAsia"/>
        </w:rPr>
      </w:pPr>
      <w:r w:rsidRPr="00707C98">
        <w:rPr>
          <w:rFonts w:asciiTheme="minorEastAsia" w:hAnsiTheme="minorEastAsia" w:hint="eastAsia"/>
          <w:bdr w:val="none" w:sz="0" w:space="0" w:color="auto"/>
        </w:rPr>
        <w:lastRenderedPageBreak/>
        <w:t>진행성</w:t>
      </w:r>
      <w:r w:rsidRPr="00707C98">
        <w:rPr>
          <w:rFonts w:asciiTheme="minorEastAsia" w:hAnsiTheme="minorEastAsia" w:hint="eastAsia"/>
          <w:bdr w:val="none" w:sz="0" w:space="0" w:color="auto"/>
        </w:rPr>
        <w:t xml:space="preserve"> </w:t>
      </w:r>
      <w:proofErr w:type="spellStart"/>
      <w:r w:rsidRPr="00707C98">
        <w:rPr>
          <w:rFonts w:asciiTheme="minorEastAsia" w:hAnsiTheme="minorEastAsia" w:hint="eastAsia"/>
          <w:bdr w:val="none" w:sz="0" w:space="0" w:color="auto"/>
        </w:rPr>
        <w:t>담낭암에서</w:t>
      </w:r>
      <w:proofErr w:type="spellEnd"/>
      <w:r w:rsidRPr="00707C98">
        <w:rPr>
          <w:rFonts w:asciiTheme="minorEastAsia" w:hAnsiTheme="minorEastAsia" w:hint="eastAsia"/>
          <w:bdr w:val="none" w:sz="0" w:space="0" w:color="auto"/>
        </w:rPr>
        <w:t xml:space="preserve"> </w:t>
      </w:r>
      <w:r>
        <w:rPr>
          <w:rFonts w:asciiTheme="minorEastAsia" w:hAnsiTheme="minorEastAsia" w:hint="eastAsia"/>
        </w:rPr>
        <w:t>HER</w:t>
      </w:r>
      <w:r w:rsidRPr="00707C98">
        <w:rPr>
          <w:rFonts w:asciiTheme="minorEastAsia" w:hAnsiTheme="minorEastAsia" w:hint="eastAsia"/>
          <w:bdr w:val="none" w:sz="0" w:space="0" w:color="auto"/>
        </w:rPr>
        <w:t xml:space="preserve">2 </w:t>
      </w:r>
      <w:proofErr w:type="spellStart"/>
      <w:r w:rsidRPr="00707C98">
        <w:rPr>
          <w:rFonts w:asciiTheme="minorEastAsia" w:hAnsiTheme="minorEastAsia"/>
          <w:bdr w:val="none" w:sz="0" w:space="0" w:color="auto"/>
        </w:rPr>
        <w:t>과</w:t>
      </w:r>
      <w:r w:rsidRPr="00707C98">
        <w:rPr>
          <w:rFonts w:asciiTheme="minorEastAsia" w:hAnsiTheme="minorEastAsia" w:hint="eastAsia"/>
          <w:bdr w:val="none" w:sz="0" w:space="0" w:color="auto"/>
        </w:rPr>
        <w:t>발현의</w:t>
      </w:r>
      <w:proofErr w:type="spellEnd"/>
      <w:r w:rsidRPr="00707C98">
        <w:rPr>
          <w:rFonts w:asciiTheme="minorEastAsia" w:hAnsiTheme="minorEastAsia" w:hint="eastAsia"/>
          <w:bdr w:val="none" w:sz="0" w:space="0" w:color="auto"/>
        </w:rPr>
        <w:t xml:space="preserve"> </w:t>
      </w:r>
      <w:r w:rsidRPr="00707C98">
        <w:rPr>
          <w:rFonts w:asciiTheme="minorEastAsia" w:hAnsiTheme="minorEastAsia" w:hint="eastAsia"/>
          <w:bdr w:val="none" w:sz="0" w:space="0" w:color="auto"/>
        </w:rPr>
        <w:t>임상적</w:t>
      </w:r>
      <w:r w:rsidRPr="00707C98">
        <w:rPr>
          <w:rFonts w:asciiTheme="minorEastAsia" w:hAnsiTheme="minorEastAsia" w:hint="eastAsia"/>
          <w:bdr w:val="none" w:sz="0" w:space="0" w:color="auto"/>
        </w:rPr>
        <w:t xml:space="preserve"> </w:t>
      </w:r>
      <w:r w:rsidRPr="00707C98">
        <w:rPr>
          <w:rFonts w:asciiTheme="minorEastAsia" w:hAnsiTheme="minorEastAsia" w:hint="eastAsia"/>
          <w:bdr w:val="none" w:sz="0" w:space="0" w:color="auto"/>
        </w:rPr>
        <w:t>의의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및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예후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예측인자로서의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의미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규명</w:t>
      </w:r>
    </w:p>
    <w:p w:rsidR="00972733" w:rsidRPr="00972733" w:rsidRDefault="00186A07" w:rsidP="00972733">
      <w:pPr>
        <w:pStyle w:val="a6"/>
        <w:numPr>
          <w:ilvl w:val="0"/>
          <w:numId w:val="10"/>
        </w:numPr>
        <w:wordWrap w:val="0"/>
        <w:autoSpaceDE w:val="0"/>
        <w:autoSpaceDN w:val="0"/>
        <w:spacing w:line="480" w:lineRule="auto"/>
        <w:ind w:leftChars="0"/>
        <w:rPr>
          <w:rFonts w:asciiTheme="minorEastAsia" w:eastAsiaTheme="minorEastAsia" w:hAnsiTheme="minorEastAsia"/>
          <w:szCs w:val="20"/>
        </w:rPr>
      </w:pPr>
      <w:r>
        <w:rPr>
          <w:rFonts w:asciiTheme="minorEastAsia" w:hAnsiTheme="minorEastAsia" w:hint="eastAsia"/>
        </w:rPr>
        <w:t>향후</w:t>
      </w:r>
      <w:r>
        <w:rPr>
          <w:rFonts w:asciiTheme="minorEastAsia" w:hAnsiTheme="minorEastAsia" w:hint="eastAsia"/>
        </w:rPr>
        <w:t xml:space="preserve"> HER2 </w:t>
      </w:r>
      <w:r>
        <w:rPr>
          <w:rFonts w:asciiTheme="minorEastAsia" w:hAnsiTheme="minorEastAsia" w:hint="eastAsia"/>
        </w:rPr>
        <w:t>단일클론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항체</w:t>
      </w:r>
      <w:r w:rsidR="00972733">
        <w:rPr>
          <w:rFonts w:asciiTheme="minorEastAsia" w:hAnsiTheme="minorEastAsia" w:hint="eastAsia"/>
        </w:rPr>
        <w:t>를</w:t>
      </w:r>
      <w:r w:rsidR="00972733">
        <w:rPr>
          <w:rFonts w:asciiTheme="minorEastAsia" w:hAnsiTheme="minorEastAsia" w:hint="eastAsia"/>
        </w:rPr>
        <w:t xml:space="preserve"> </w:t>
      </w:r>
      <w:r w:rsidR="00972733">
        <w:rPr>
          <w:rFonts w:asciiTheme="minorEastAsia" w:hAnsiTheme="minorEastAsia" w:hint="eastAsia"/>
        </w:rPr>
        <w:t>이용한</w:t>
      </w:r>
      <w:r w:rsidR="00972733">
        <w:rPr>
          <w:rFonts w:asciiTheme="minorEastAsia" w:hAnsiTheme="minorEastAsia" w:hint="eastAsia"/>
        </w:rPr>
        <w:t xml:space="preserve"> </w:t>
      </w:r>
      <w:r w:rsidR="00972733">
        <w:rPr>
          <w:rFonts w:asciiTheme="minorEastAsia" w:hAnsiTheme="minorEastAsia" w:hint="eastAsia"/>
        </w:rPr>
        <w:t>진행성</w:t>
      </w:r>
      <w:r w:rsidR="00972733">
        <w:rPr>
          <w:rFonts w:asciiTheme="minorEastAsia" w:hAnsiTheme="minorEastAsia" w:hint="eastAsia"/>
        </w:rPr>
        <w:t xml:space="preserve"> </w:t>
      </w:r>
      <w:proofErr w:type="spellStart"/>
      <w:r w:rsidR="00972733">
        <w:rPr>
          <w:rFonts w:asciiTheme="minorEastAsia" w:hAnsiTheme="minorEastAsia" w:hint="eastAsia"/>
        </w:rPr>
        <w:t>담낭암</w:t>
      </w:r>
      <w:proofErr w:type="spellEnd"/>
      <w:r w:rsidR="00972733">
        <w:rPr>
          <w:rFonts w:asciiTheme="minorEastAsia" w:hAnsiTheme="minorEastAsia" w:hint="eastAsia"/>
        </w:rPr>
        <w:t xml:space="preserve"> </w:t>
      </w:r>
      <w:r w:rsidR="00972733">
        <w:rPr>
          <w:rFonts w:asciiTheme="minorEastAsia" w:hAnsiTheme="minorEastAsia" w:hint="eastAsia"/>
        </w:rPr>
        <w:t>치료</w:t>
      </w:r>
      <w:r w:rsidR="00972733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임상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연구의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근거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자료로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활용</w:t>
      </w:r>
    </w:p>
    <w:p w:rsidR="004E5378" w:rsidRPr="00972733" w:rsidRDefault="00186A07" w:rsidP="00972733">
      <w:pPr>
        <w:pStyle w:val="a6"/>
        <w:numPr>
          <w:ilvl w:val="0"/>
          <w:numId w:val="10"/>
        </w:numPr>
        <w:wordWrap w:val="0"/>
        <w:autoSpaceDE w:val="0"/>
        <w:autoSpaceDN w:val="0"/>
        <w:spacing w:line="480" w:lineRule="auto"/>
        <w:ind w:leftChars="0"/>
        <w:rPr>
          <w:rFonts w:asciiTheme="minorEastAsia" w:eastAsiaTheme="minorEastAsia" w:hAnsiTheme="minorEastAsia"/>
          <w:szCs w:val="20"/>
        </w:rPr>
      </w:pPr>
      <w:r w:rsidRPr="00972733">
        <w:rPr>
          <w:rFonts w:asciiTheme="minorEastAsia" w:hAnsiTheme="minorEastAsia" w:hint="eastAsia"/>
        </w:rPr>
        <w:t>향후</w:t>
      </w:r>
      <w:r w:rsidRPr="00972733">
        <w:rPr>
          <w:rFonts w:asciiTheme="minorEastAsia" w:hAnsiTheme="minorEastAsia" w:hint="eastAsia"/>
        </w:rPr>
        <w:t xml:space="preserve"> </w:t>
      </w:r>
      <w:proofErr w:type="spellStart"/>
      <w:r w:rsidRPr="00972733">
        <w:rPr>
          <w:rFonts w:asciiTheme="minorEastAsia" w:hAnsiTheme="minorEastAsia" w:hint="eastAsia"/>
        </w:rPr>
        <w:t>ErbB</w:t>
      </w:r>
      <w:proofErr w:type="spellEnd"/>
      <w:r w:rsidRPr="00972733">
        <w:rPr>
          <w:rFonts w:asciiTheme="minorEastAsia" w:hAnsiTheme="minorEastAsia" w:hint="eastAsia"/>
        </w:rPr>
        <w:t xml:space="preserve"> </w:t>
      </w:r>
      <w:r w:rsidRPr="00972733">
        <w:rPr>
          <w:rFonts w:asciiTheme="minorEastAsia" w:hAnsiTheme="minorEastAsia" w:hint="eastAsia"/>
        </w:rPr>
        <w:t>신호전달체계와</w:t>
      </w:r>
      <w:r w:rsidRPr="00972733">
        <w:rPr>
          <w:rFonts w:asciiTheme="minorEastAsia" w:hAnsiTheme="minorEastAsia" w:hint="eastAsia"/>
        </w:rPr>
        <w:t xml:space="preserve"> </w:t>
      </w:r>
      <w:r w:rsidRPr="00972733">
        <w:rPr>
          <w:rFonts w:asciiTheme="minorEastAsia" w:hAnsiTheme="minorEastAsia" w:hint="eastAsia"/>
        </w:rPr>
        <w:t>연계된</w:t>
      </w:r>
      <w:r w:rsidRPr="00972733">
        <w:rPr>
          <w:rFonts w:asciiTheme="minorEastAsia" w:hAnsiTheme="minorEastAsia" w:hint="eastAsia"/>
        </w:rPr>
        <w:t xml:space="preserve"> </w:t>
      </w:r>
      <w:proofErr w:type="spellStart"/>
      <w:r w:rsidRPr="00972733">
        <w:rPr>
          <w:rFonts w:asciiTheme="minorEastAsia" w:hAnsiTheme="minorEastAsia" w:hint="eastAsia"/>
        </w:rPr>
        <w:t>담낭암</w:t>
      </w:r>
      <w:proofErr w:type="spellEnd"/>
      <w:r w:rsidRPr="00972733">
        <w:rPr>
          <w:rFonts w:asciiTheme="minorEastAsia" w:hAnsiTheme="minorEastAsia" w:hint="eastAsia"/>
        </w:rPr>
        <w:t xml:space="preserve"> </w:t>
      </w:r>
      <w:r w:rsidRPr="00972733">
        <w:rPr>
          <w:rFonts w:asciiTheme="minorEastAsia" w:hAnsiTheme="minorEastAsia" w:hint="eastAsia"/>
        </w:rPr>
        <w:t>발생</w:t>
      </w:r>
      <w:r w:rsidRPr="00972733">
        <w:rPr>
          <w:rFonts w:asciiTheme="minorEastAsia" w:hAnsiTheme="minorEastAsia" w:hint="eastAsia"/>
        </w:rPr>
        <w:t xml:space="preserve"> </w:t>
      </w:r>
      <w:r w:rsidRPr="00972733">
        <w:rPr>
          <w:rFonts w:asciiTheme="minorEastAsia" w:hAnsiTheme="minorEastAsia" w:hint="eastAsia"/>
        </w:rPr>
        <w:t>기전</w:t>
      </w:r>
      <w:r w:rsidRPr="00972733">
        <w:rPr>
          <w:rFonts w:asciiTheme="minorEastAsia" w:hAnsiTheme="minorEastAsia" w:hint="eastAsia"/>
        </w:rPr>
        <w:t xml:space="preserve"> </w:t>
      </w:r>
      <w:r w:rsidRPr="00972733">
        <w:rPr>
          <w:rFonts w:asciiTheme="minorEastAsia" w:hAnsiTheme="minorEastAsia" w:hint="eastAsia"/>
        </w:rPr>
        <w:t>연구에</w:t>
      </w:r>
      <w:r w:rsidRPr="00972733">
        <w:rPr>
          <w:rFonts w:asciiTheme="minorEastAsia" w:hAnsiTheme="minorEastAsia" w:hint="eastAsia"/>
        </w:rPr>
        <w:t xml:space="preserve"> </w:t>
      </w:r>
      <w:r w:rsidRPr="00972733">
        <w:rPr>
          <w:rFonts w:asciiTheme="minorEastAsia" w:hAnsiTheme="minorEastAsia" w:hint="eastAsia"/>
        </w:rPr>
        <w:t>기여</w:t>
      </w:r>
    </w:p>
    <w:p w:rsidR="00972733" w:rsidRPr="00972733" w:rsidRDefault="00972733" w:rsidP="00972733">
      <w:pPr>
        <w:pStyle w:val="a6"/>
        <w:wordWrap w:val="0"/>
        <w:autoSpaceDE w:val="0"/>
        <w:autoSpaceDN w:val="0"/>
        <w:spacing w:line="276" w:lineRule="auto"/>
        <w:ind w:leftChars="0" w:left="360"/>
        <w:rPr>
          <w:rFonts w:asciiTheme="minorEastAsia" w:eastAsiaTheme="minorEastAsia" w:hAnsiTheme="minorEastAsia"/>
          <w:szCs w:val="20"/>
        </w:rPr>
      </w:pPr>
    </w:p>
    <w:p w:rsidR="00AD548E" w:rsidRDefault="00745E78">
      <w:pPr>
        <w:pStyle w:val="a4"/>
        <w:rPr>
          <w:rFonts w:ascii="맑은 고딕" w:eastAsia="맑은 고딕" w:hAnsi="맑은 고딕" w:cs="맑은 고딕"/>
          <w:b/>
          <w:bCs/>
          <w:sz w:val="24"/>
          <w:szCs w:val="24"/>
          <w:lang w:val="ko-KR"/>
        </w:rPr>
      </w:pPr>
      <w:r>
        <w:rPr>
          <w:rFonts w:ascii="맑은 고딕" w:eastAsia="맑은 고딕" w:hAnsi="맑은 고딕" w:cs="맑은 고딕"/>
          <w:b/>
          <w:bCs/>
          <w:sz w:val="24"/>
          <w:szCs w:val="24"/>
        </w:rPr>
        <w:t xml:space="preserve">6. </w:t>
      </w:r>
      <w:r>
        <w:rPr>
          <w:rFonts w:ascii="맑은 고딕" w:eastAsia="맑은 고딕" w:hAnsi="맑은 고딕" w:cs="맑은 고딕"/>
          <w:b/>
          <w:bCs/>
          <w:sz w:val="24"/>
          <w:szCs w:val="24"/>
          <w:lang w:val="ko-KR"/>
        </w:rPr>
        <w:t>참고문헌</w:t>
      </w:r>
    </w:p>
    <w:p w:rsidR="00DA0437" w:rsidRPr="00DA0437" w:rsidRDefault="00DA0437" w:rsidP="00DA04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wordWrap w:val="0"/>
        <w:autoSpaceDE w:val="0"/>
        <w:autoSpaceDN w:val="0"/>
        <w:snapToGrid w:val="0"/>
        <w:spacing w:after="0" w:line="420" w:lineRule="auto"/>
        <w:ind w:right="606"/>
        <w:textAlignment w:val="baseline"/>
        <w:rPr>
          <w:rFonts w:ascii="한양신명조" w:eastAsia="굴림" w:hAnsi="굴림" w:cs="굴림"/>
          <w:kern w:val="0"/>
          <w:sz w:val="22"/>
          <w:szCs w:val="22"/>
          <w:bdr w:val="none" w:sz="0" w:space="0" w:color="auto"/>
        </w:rPr>
      </w:pPr>
      <w:r w:rsidRPr="00DA0437">
        <w:rPr>
          <w:rFonts w:ascii="한양신명조" w:eastAsia="한양신명조" w:hAnsi="굴림" w:cs="굴림"/>
          <w:kern w:val="0"/>
          <w:sz w:val="22"/>
          <w:szCs w:val="22"/>
          <w:bdr w:val="none" w:sz="0" w:space="0" w:color="auto"/>
        </w:rPr>
        <w:t>GLOBOCAN 201</w:t>
      </w:r>
      <w:r>
        <w:rPr>
          <w:rFonts w:ascii="한양신명조" w:eastAsia="한양신명조" w:hAnsi="굴림" w:cs="굴림" w:hint="eastAsia"/>
          <w:kern w:val="0"/>
          <w:sz w:val="22"/>
          <w:szCs w:val="22"/>
          <w:bdr w:val="none" w:sz="0" w:space="0" w:color="auto"/>
        </w:rPr>
        <w:t>4</w:t>
      </w:r>
      <w:r w:rsidRPr="00DA0437">
        <w:rPr>
          <w:rFonts w:ascii="한양신명조" w:eastAsia="한양신명조" w:hAnsi="굴림" w:cs="굴림"/>
          <w:kern w:val="0"/>
          <w:sz w:val="22"/>
          <w:szCs w:val="22"/>
          <w:bdr w:val="none" w:sz="0" w:space="0" w:color="auto"/>
        </w:rPr>
        <w:t>: Estimated Cancer Incidence, Mortality and Prevalence Worldwide in 201</w:t>
      </w:r>
      <w:r>
        <w:rPr>
          <w:rFonts w:ascii="한양신명조" w:eastAsia="한양신명조" w:hAnsi="굴림" w:cs="굴림" w:hint="eastAsia"/>
          <w:kern w:val="0"/>
          <w:sz w:val="22"/>
          <w:szCs w:val="22"/>
          <w:bdr w:val="none" w:sz="0" w:space="0" w:color="auto"/>
        </w:rPr>
        <w:t>4</w:t>
      </w:r>
      <w:r w:rsidRPr="00DA0437">
        <w:rPr>
          <w:rFonts w:ascii="한양신명조" w:eastAsia="한양신명조" w:hAnsi="굴림" w:cs="굴림"/>
          <w:kern w:val="0"/>
          <w:sz w:val="22"/>
          <w:szCs w:val="22"/>
          <w:bdr w:val="none" w:sz="0" w:space="0" w:color="auto"/>
        </w:rPr>
        <w:t xml:space="preserve"> </w:t>
      </w:r>
    </w:p>
    <w:p w:rsidR="00241B3A" w:rsidRDefault="00241B3A" w:rsidP="00241B3A">
      <w:pPr>
        <w:spacing w:line="480" w:lineRule="auto"/>
        <w:rPr>
          <w:rFonts w:asciiTheme="minorEastAsia" w:eastAsiaTheme="minorEastAsia" w:hAnsiTheme="minorEastAsia" w:cs="Times New Roman"/>
          <w:color w:val="131413"/>
          <w:sz w:val="22"/>
          <w:szCs w:val="22"/>
        </w:rPr>
      </w:pPr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>Law LY</w:t>
      </w:r>
      <w:r>
        <w:rPr>
          <w:rFonts w:asciiTheme="minorEastAsia" w:hAnsiTheme="minorEastAsia" w:cs="Times New Roman" w:hint="eastAsia"/>
          <w:color w:val="131413"/>
          <w:sz w:val="22"/>
        </w:rPr>
        <w:t>.</w:t>
      </w:r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 xml:space="preserve"> </w:t>
      </w:r>
      <w:proofErr w:type="gramStart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 xml:space="preserve">Dramatic response to </w:t>
      </w:r>
      <w:proofErr w:type="spellStart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>trastuzumab</w:t>
      </w:r>
      <w:proofErr w:type="spellEnd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 xml:space="preserve"> and paclitaxel in a patient with human epidermal growth factor receptor 2-positive metastatic cholangiocarcinoma.</w:t>
      </w:r>
      <w:proofErr w:type="gramEnd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 xml:space="preserve"> J </w:t>
      </w:r>
      <w:proofErr w:type="spellStart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>Clin</w:t>
      </w:r>
      <w:proofErr w:type="spellEnd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 xml:space="preserve"> </w:t>
      </w:r>
      <w:proofErr w:type="spellStart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>Oncol</w:t>
      </w:r>
      <w:proofErr w:type="spellEnd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 xml:space="preserve"> </w:t>
      </w:r>
      <w:proofErr w:type="gramStart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>Off</w:t>
      </w:r>
      <w:proofErr w:type="gramEnd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 xml:space="preserve"> J Am </w:t>
      </w:r>
      <w:proofErr w:type="spellStart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>Soc</w:t>
      </w:r>
      <w:proofErr w:type="spellEnd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 xml:space="preserve"> </w:t>
      </w:r>
      <w:proofErr w:type="spellStart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>Clin</w:t>
      </w:r>
      <w:proofErr w:type="spellEnd"/>
      <w:r>
        <w:rPr>
          <w:rFonts w:asciiTheme="minorEastAsia" w:hAnsiTheme="minorEastAsia" w:cs="Times New Roman" w:hint="eastAsia"/>
          <w:color w:val="131413"/>
          <w:sz w:val="22"/>
        </w:rPr>
        <w:t xml:space="preserve"> </w:t>
      </w:r>
      <w:proofErr w:type="spellStart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>Oncol</w:t>
      </w:r>
      <w:proofErr w:type="spellEnd"/>
      <w:r>
        <w:rPr>
          <w:rFonts w:asciiTheme="minorEastAsia" w:hAnsiTheme="minorEastAsia" w:cs="Times New Roman" w:hint="eastAsia"/>
          <w:color w:val="131413"/>
          <w:sz w:val="22"/>
        </w:rPr>
        <w:t xml:space="preserve"> 2012;</w:t>
      </w:r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 xml:space="preserve"> 30(27):e271–e273. </w:t>
      </w:r>
    </w:p>
    <w:p w:rsidR="00241B3A" w:rsidRDefault="00241B3A" w:rsidP="00241B3A">
      <w:pPr>
        <w:spacing w:line="480" w:lineRule="auto"/>
        <w:rPr>
          <w:rFonts w:asciiTheme="minorEastAsia" w:hAnsiTheme="minorEastAsia" w:cs="Times New Roman"/>
          <w:color w:val="131413"/>
          <w:sz w:val="22"/>
        </w:rPr>
      </w:pPr>
      <w:proofErr w:type="spellStart"/>
      <w:proofErr w:type="gramStart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>Sorscher</w:t>
      </w:r>
      <w:proofErr w:type="spellEnd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 xml:space="preserve"> S</w:t>
      </w:r>
      <w:r>
        <w:rPr>
          <w:rFonts w:asciiTheme="minorEastAsia" w:hAnsiTheme="minorEastAsia" w:cs="Times New Roman" w:hint="eastAsia"/>
          <w:color w:val="131413"/>
          <w:sz w:val="22"/>
        </w:rPr>
        <w:t>.</w:t>
      </w:r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 xml:space="preserve"> Marked radiographic response of a HER-2-overexpressing biliary cancer to </w:t>
      </w:r>
      <w:proofErr w:type="spellStart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>trastuzumab</w:t>
      </w:r>
      <w:proofErr w:type="spellEnd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>.</w:t>
      </w:r>
      <w:proofErr w:type="gramEnd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 xml:space="preserve"> Cancer </w:t>
      </w:r>
      <w:proofErr w:type="spellStart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>Manag</w:t>
      </w:r>
      <w:proofErr w:type="spellEnd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 xml:space="preserve"> Res</w:t>
      </w:r>
      <w:r>
        <w:rPr>
          <w:rFonts w:asciiTheme="minorEastAsia" w:hAnsiTheme="minorEastAsia" w:cs="Times New Roman" w:hint="eastAsia"/>
          <w:color w:val="131413"/>
          <w:sz w:val="22"/>
        </w:rPr>
        <w:t xml:space="preserve"> 2013</w:t>
      </w:r>
      <w:proofErr w:type="gramStart"/>
      <w:r>
        <w:rPr>
          <w:rFonts w:asciiTheme="minorEastAsia" w:hAnsiTheme="minorEastAsia" w:cs="Times New Roman" w:hint="eastAsia"/>
          <w:color w:val="131413"/>
          <w:sz w:val="22"/>
        </w:rPr>
        <w:t>;</w:t>
      </w:r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>9:1</w:t>
      </w:r>
      <w:proofErr w:type="gramEnd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>–3</w:t>
      </w:r>
      <w:r>
        <w:rPr>
          <w:rFonts w:asciiTheme="minorEastAsia" w:hAnsiTheme="minorEastAsia" w:cs="Times New Roman" w:hint="eastAsia"/>
          <w:color w:val="131413"/>
          <w:sz w:val="22"/>
        </w:rPr>
        <w:t>.</w:t>
      </w:r>
    </w:p>
    <w:p w:rsidR="00BB4E6B" w:rsidRPr="00BB4E6B" w:rsidRDefault="00BB4E6B" w:rsidP="00241B3A">
      <w:pPr>
        <w:spacing w:line="480" w:lineRule="auto"/>
        <w:rPr>
          <w:rFonts w:asciiTheme="minorEastAsia" w:eastAsiaTheme="minorEastAsia" w:hAnsiTheme="minorEastAsia"/>
          <w:color w:val="231F20"/>
          <w:sz w:val="22"/>
          <w:szCs w:val="22"/>
        </w:rPr>
      </w:pPr>
      <w:proofErr w:type="spellStart"/>
      <w:r w:rsidRPr="00BB4E6B">
        <w:rPr>
          <w:rFonts w:asciiTheme="minorEastAsia" w:eastAsiaTheme="minorEastAsia" w:hAnsiTheme="minorEastAsia"/>
          <w:color w:val="231F20"/>
          <w:sz w:val="22"/>
          <w:szCs w:val="22"/>
        </w:rPr>
        <w:t>Kiguchi</w:t>
      </w:r>
      <w:proofErr w:type="spellEnd"/>
      <w:r w:rsidRPr="00BB4E6B">
        <w:rPr>
          <w:rFonts w:asciiTheme="minorEastAsia" w:eastAsiaTheme="minorEastAsia" w:hAnsiTheme="minorEastAsia"/>
          <w:color w:val="231F20"/>
          <w:sz w:val="22"/>
          <w:szCs w:val="22"/>
        </w:rPr>
        <w:t xml:space="preserve"> K, Carbajal S, Chan K, Beltran L, </w:t>
      </w:r>
      <w:proofErr w:type="spellStart"/>
      <w:r w:rsidRPr="00BB4E6B">
        <w:rPr>
          <w:rFonts w:asciiTheme="minorEastAsia" w:eastAsiaTheme="minorEastAsia" w:hAnsiTheme="minorEastAsia"/>
          <w:color w:val="231F20"/>
          <w:sz w:val="22"/>
          <w:szCs w:val="22"/>
        </w:rPr>
        <w:t>Ruffino</w:t>
      </w:r>
      <w:proofErr w:type="spellEnd"/>
      <w:r w:rsidRPr="00BB4E6B">
        <w:rPr>
          <w:rFonts w:asciiTheme="minorEastAsia" w:eastAsiaTheme="minorEastAsia" w:hAnsiTheme="minorEastAsia"/>
          <w:color w:val="231F20"/>
          <w:sz w:val="22"/>
          <w:szCs w:val="22"/>
        </w:rPr>
        <w:t xml:space="preserve"> L,</w:t>
      </w:r>
      <w:r>
        <w:rPr>
          <w:rFonts w:asciiTheme="minorEastAsia" w:eastAsiaTheme="minorEastAsia" w:hAnsiTheme="minorEastAsia" w:hint="eastAsia"/>
          <w:color w:val="231F20"/>
          <w:sz w:val="22"/>
          <w:szCs w:val="22"/>
        </w:rPr>
        <w:t xml:space="preserve"> </w:t>
      </w:r>
      <w:r w:rsidRPr="00BB4E6B">
        <w:rPr>
          <w:rFonts w:asciiTheme="minorEastAsia" w:eastAsiaTheme="minorEastAsia" w:hAnsiTheme="minorEastAsia"/>
          <w:color w:val="231F20"/>
          <w:sz w:val="22"/>
          <w:szCs w:val="22"/>
        </w:rPr>
        <w:t xml:space="preserve">Shen J, Matsumoto T, Yoshimi N, </w:t>
      </w:r>
      <w:proofErr w:type="spellStart"/>
      <w:r w:rsidRPr="00BB4E6B">
        <w:rPr>
          <w:rFonts w:asciiTheme="minorEastAsia" w:eastAsiaTheme="minorEastAsia" w:hAnsiTheme="minorEastAsia"/>
          <w:color w:val="231F20"/>
          <w:sz w:val="22"/>
          <w:szCs w:val="22"/>
        </w:rPr>
        <w:t>DiGiovanni</w:t>
      </w:r>
      <w:proofErr w:type="spellEnd"/>
      <w:r w:rsidRPr="00BB4E6B">
        <w:rPr>
          <w:rFonts w:asciiTheme="minorEastAsia" w:eastAsiaTheme="minorEastAsia" w:hAnsiTheme="minorEastAsia"/>
          <w:color w:val="231F20"/>
          <w:sz w:val="22"/>
          <w:szCs w:val="22"/>
        </w:rPr>
        <w:t xml:space="preserve"> J.</w:t>
      </w:r>
      <w:r>
        <w:rPr>
          <w:rFonts w:asciiTheme="minorEastAsia" w:eastAsiaTheme="minorEastAsia" w:hAnsiTheme="minorEastAsia" w:hint="eastAsia"/>
          <w:color w:val="231F20"/>
          <w:sz w:val="22"/>
          <w:szCs w:val="22"/>
        </w:rPr>
        <w:t xml:space="preserve"> </w:t>
      </w:r>
      <w:r w:rsidRPr="00BB4E6B">
        <w:rPr>
          <w:rFonts w:asciiTheme="minorEastAsia" w:eastAsiaTheme="minorEastAsia" w:hAnsiTheme="minorEastAsia"/>
          <w:color w:val="231F20"/>
          <w:sz w:val="22"/>
          <w:szCs w:val="22"/>
        </w:rPr>
        <w:t>Constitutive expression of ErbB-2 in gallbladder epithelium</w:t>
      </w:r>
      <w:r>
        <w:rPr>
          <w:rFonts w:asciiTheme="minorEastAsia" w:eastAsiaTheme="minorEastAsia" w:hAnsiTheme="minorEastAsia" w:hint="eastAsia"/>
          <w:color w:val="231F20"/>
          <w:sz w:val="22"/>
          <w:szCs w:val="22"/>
        </w:rPr>
        <w:t xml:space="preserve"> </w:t>
      </w:r>
      <w:r w:rsidRPr="00BB4E6B">
        <w:rPr>
          <w:rFonts w:asciiTheme="minorEastAsia" w:eastAsiaTheme="minorEastAsia" w:hAnsiTheme="minorEastAsia"/>
          <w:color w:val="231F20"/>
          <w:sz w:val="22"/>
          <w:szCs w:val="22"/>
        </w:rPr>
        <w:t xml:space="preserve">results in development of adenocarcinoma. </w:t>
      </w:r>
      <w:proofErr w:type="gramStart"/>
      <w:r w:rsidRPr="00BB4E6B">
        <w:rPr>
          <w:rFonts w:asciiTheme="minorEastAsia" w:eastAsiaTheme="minorEastAsia" w:hAnsiTheme="minorEastAsia"/>
          <w:color w:val="231F20"/>
          <w:sz w:val="22"/>
          <w:szCs w:val="22"/>
        </w:rPr>
        <w:t>Cancer Res.</w:t>
      </w:r>
      <w:r>
        <w:rPr>
          <w:rFonts w:asciiTheme="minorEastAsia" w:eastAsiaTheme="minorEastAsia" w:hAnsiTheme="minorEastAsia" w:hint="eastAsia"/>
          <w:color w:val="231F20"/>
          <w:sz w:val="22"/>
          <w:szCs w:val="22"/>
        </w:rPr>
        <w:t xml:space="preserve"> </w:t>
      </w:r>
      <w:r w:rsidRPr="00BB4E6B">
        <w:rPr>
          <w:rFonts w:asciiTheme="minorEastAsia" w:eastAsiaTheme="minorEastAsia" w:hAnsiTheme="minorEastAsia"/>
          <w:color w:val="231F20"/>
          <w:sz w:val="22"/>
          <w:szCs w:val="22"/>
        </w:rPr>
        <w:t>2001; 61:6971–6976.</w:t>
      </w:r>
      <w:proofErr w:type="gramEnd"/>
    </w:p>
    <w:p w:rsidR="00BB4E6B" w:rsidRPr="00BB4E6B" w:rsidRDefault="00BB4E6B" w:rsidP="00241B3A">
      <w:pPr>
        <w:spacing w:line="480" w:lineRule="auto"/>
        <w:rPr>
          <w:rFonts w:asciiTheme="minorEastAsia" w:eastAsiaTheme="minorEastAsia" w:hAnsiTheme="minorEastAsia"/>
          <w:color w:val="231F20"/>
          <w:sz w:val="22"/>
          <w:szCs w:val="22"/>
        </w:rPr>
      </w:pPr>
      <w:r w:rsidRPr="00BB4E6B">
        <w:rPr>
          <w:rFonts w:asciiTheme="minorEastAsia" w:eastAsiaTheme="minorEastAsia" w:hAnsiTheme="minorEastAsia"/>
          <w:color w:val="231F20"/>
          <w:sz w:val="22"/>
          <w:szCs w:val="22"/>
        </w:rPr>
        <w:t>Li M, Zhang Z, Li X, Ye J, Wu X, Tan Z, Liu C, Shen B,</w:t>
      </w:r>
      <w:r>
        <w:rPr>
          <w:rFonts w:asciiTheme="minorEastAsia" w:eastAsiaTheme="minorEastAsia" w:hAnsiTheme="minorEastAsia" w:hint="eastAsia"/>
          <w:color w:val="231F20"/>
          <w:sz w:val="22"/>
          <w:szCs w:val="22"/>
        </w:rPr>
        <w:t xml:space="preserve"> </w:t>
      </w:r>
      <w:r w:rsidRPr="00BB4E6B">
        <w:rPr>
          <w:rFonts w:asciiTheme="minorEastAsia" w:eastAsiaTheme="minorEastAsia" w:hAnsiTheme="minorEastAsia"/>
          <w:color w:val="231F20"/>
          <w:sz w:val="22"/>
          <w:szCs w:val="22"/>
        </w:rPr>
        <w:t>Wang XA, Wu W, Zhou D, Zhang D, Wang T, et al.</w:t>
      </w:r>
      <w:r>
        <w:rPr>
          <w:rFonts w:asciiTheme="minorEastAsia" w:eastAsiaTheme="minorEastAsia" w:hAnsiTheme="minorEastAsia" w:hint="eastAsia"/>
          <w:color w:val="231F20"/>
          <w:sz w:val="22"/>
          <w:szCs w:val="22"/>
        </w:rPr>
        <w:t xml:space="preserve"> </w:t>
      </w:r>
      <w:r w:rsidRPr="00BB4E6B">
        <w:rPr>
          <w:rFonts w:asciiTheme="minorEastAsia" w:eastAsiaTheme="minorEastAsia" w:hAnsiTheme="minorEastAsia"/>
          <w:color w:val="231F20"/>
          <w:sz w:val="22"/>
          <w:szCs w:val="22"/>
        </w:rPr>
        <w:t>Whole-exome and targeted gene sequencing of gallbladder</w:t>
      </w:r>
      <w:r>
        <w:rPr>
          <w:rFonts w:asciiTheme="minorEastAsia" w:eastAsiaTheme="minorEastAsia" w:hAnsiTheme="minorEastAsia" w:hint="eastAsia"/>
          <w:color w:val="231F20"/>
          <w:sz w:val="22"/>
          <w:szCs w:val="22"/>
        </w:rPr>
        <w:t xml:space="preserve"> </w:t>
      </w:r>
      <w:r w:rsidRPr="00BB4E6B">
        <w:rPr>
          <w:rFonts w:asciiTheme="minorEastAsia" w:eastAsiaTheme="minorEastAsia" w:hAnsiTheme="minorEastAsia"/>
          <w:color w:val="231F20"/>
          <w:sz w:val="22"/>
          <w:szCs w:val="22"/>
        </w:rPr>
        <w:t xml:space="preserve">carcinoma identifies recurrent mutations in the </w:t>
      </w:r>
      <w:proofErr w:type="spellStart"/>
      <w:r w:rsidRPr="00BB4E6B">
        <w:rPr>
          <w:rFonts w:asciiTheme="minorEastAsia" w:eastAsiaTheme="minorEastAsia" w:hAnsiTheme="minorEastAsia"/>
          <w:color w:val="231F20"/>
          <w:sz w:val="22"/>
          <w:szCs w:val="22"/>
        </w:rPr>
        <w:t>ErbB</w:t>
      </w:r>
      <w:proofErr w:type="spellEnd"/>
      <w:r>
        <w:rPr>
          <w:rFonts w:asciiTheme="minorEastAsia" w:eastAsiaTheme="minorEastAsia" w:hAnsiTheme="minorEastAsia" w:hint="eastAsia"/>
          <w:color w:val="231F20"/>
          <w:sz w:val="22"/>
          <w:szCs w:val="22"/>
        </w:rPr>
        <w:t xml:space="preserve"> </w:t>
      </w:r>
      <w:r w:rsidRPr="00BB4E6B">
        <w:rPr>
          <w:rFonts w:asciiTheme="minorEastAsia" w:eastAsiaTheme="minorEastAsia" w:hAnsiTheme="minorEastAsia"/>
          <w:color w:val="231F20"/>
          <w:sz w:val="22"/>
          <w:szCs w:val="22"/>
        </w:rPr>
        <w:t xml:space="preserve">pathway. Nat Genet. </w:t>
      </w:r>
      <w:proofErr w:type="gramStart"/>
      <w:r w:rsidRPr="00BB4E6B">
        <w:rPr>
          <w:rFonts w:asciiTheme="minorEastAsia" w:eastAsiaTheme="minorEastAsia" w:hAnsiTheme="minorEastAsia"/>
          <w:color w:val="231F20"/>
          <w:sz w:val="22"/>
          <w:szCs w:val="22"/>
        </w:rPr>
        <w:t>2014; 46:872–876.</w:t>
      </w:r>
      <w:proofErr w:type="gramEnd"/>
      <w:r>
        <w:rPr>
          <w:rFonts w:asciiTheme="minorEastAsia" w:eastAsiaTheme="minorEastAsia" w:hAnsiTheme="minorEastAsia" w:hint="eastAsia"/>
          <w:color w:val="231F20"/>
          <w:sz w:val="22"/>
          <w:szCs w:val="22"/>
        </w:rPr>
        <w:t xml:space="preserve"> </w:t>
      </w:r>
    </w:p>
    <w:p w:rsidR="00241B3A" w:rsidRPr="00512949" w:rsidRDefault="00241B3A" w:rsidP="00241B3A">
      <w:pPr>
        <w:spacing w:line="480" w:lineRule="auto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  <w:proofErr w:type="spellStart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>Kaseb</w:t>
      </w:r>
      <w:proofErr w:type="spellEnd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 xml:space="preserve"> A</w:t>
      </w:r>
      <w:r>
        <w:rPr>
          <w:rFonts w:asciiTheme="minorEastAsia" w:hAnsiTheme="minorEastAsia" w:cs="Times New Roman" w:hint="eastAsia"/>
          <w:color w:val="131413"/>
          <w:sz w:val="22"/>
        </w:rPr>
        <w:t>.</w:t>
      </w:r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 xml:space="preserve"> (2014) A phase II study </w:t>
      </w:r>
      <w:proofErr w:type="spellStart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>trastuzumab</w:t>
      </w:r>
      <w:proofErr w:type="spellEnd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 xml:space="preserve"> (NSC 688097) in Her2/</w:t>
      </w:r>
      <w:proofErr w:type="spellStart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>Neu</w:t>
      </w:r>
      <w:proofErr w:type="spellEnd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 xml:space="preserve"> positive </w:t>
      </w:r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lastRenderedPageBreak/>
        <w:t xml:space="preserve">cancer of the gallbladder or biliary tract (NCI7756) </w:t>
      </w:r>
      <w:hyperlink r:id="rId9" w:history="1">
        <w:r w:rsidRPr="00512949">
          <w:rPr>
            <w:rStyle w:val="a3"/>
            <w:rFonts w:asciiTheme="minorEastAsia" w:eastAsiaTheme="minorEastAsia" w:hAnsiTheme="minorEastAsia" w:cs="Times New Roman"/>
            <w:color w:val="auto"/>
            <w:sz w:val="22"/>
            <w:szCs w:val="22"/>
            <w:u w:val="none"/>
          </w:rPr>
          <w:t>http://clinicaltrials.gov/show/NCT00478140. Accessed 20 Dec 2014</w:t>
        </w:r>
      </w:hyperlink>
    </w:p>
    <w:p w:rsidR="00241B3A" w:rsidRPr="00512949" w:rsidRDefault="00241B3A" w:rsidP="00241B3A">
      <w:pPr>
        <w:spacing w:line="480" w:lineRule="auto"/>
        <w:rPr>
          <w:rFonts w:asciiTheme="minorEastAsia" w:eastAsiaTheme="minorEastAsia" w:hAnsiTheme="minorEastAsia" w:cs="Times New Roman"/>
          <w:color w:val="131413"/>
          <w:sz w:val="22"/>
          <w:szCs w:val="22"/>
        </w:rPr>
      </w:pPr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 xml:space="preserve">Suzuki T, Takano Y, </w:t>
      </w:r>
      <w:proofErr w:type="spellStart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>Kakita</w:t>
      </w:r>
      <w:proofErr w:type="spellEnd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 xml:space="preserve"> A, </w:t>
      </w:r>
      <w:proofErr w:type="spellStart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>Okudaira</w:t>
      </w:r>
      <w:proofErr w:type="spellEnd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 xml:space="preserve"> M</w:t>
      </w:r>
      <w:r>
        <w:rPr>
          <w:rFonts w:asciiTheme="minorEastAsia" w:hAnsiTheme="minorEastAsia" w:cs="Times New Roman" w:hint="eastAsia"/>
          <w:color w:val="131413"/>
          <w:sz w:val="22"/>
        </w:rPr>
        <w:t>.</w:t>
      </w:r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 xml:space="preserve"> </w:t>
      </w:r>
      <w:proofErr w:type="gramStart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 xml:space="preserve">An </w:t>
      </w:r>
      <w:proofErr w:type="spellStart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>immunohistochemical</w:t>
      </w:r>
      <w:proofErr w:type="spellEnd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 xml:space="preserve"> and molecular biological study of c-erbB-2 amplification and prognostic relevance in gallbladder cancer.</w:t>
      </w:r>
      <w:proofErr w:type="gramEnd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 xml:space="preserve"> </w:t>
      </w:r>
      <w:proofErr w:type="spellStart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>Pathol</w:t>
      </w:r>
      <w:proofErr w:type="spellEnd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 xml:space="preserve"> Res</w:t>
      </w:r>
      <w:r>
        <w:rPr>
          <w:rFonts w:asciiTheme="minorEastAsia" w:hAnsiTheme="minorEastAsia" w:cs="Times New Roman" w:hint="eastAsia"/>
          <w:color w:val="131413"/>
          <w:sz w:val="22"/>
        </w:rPr>
        <w:t xml:space="preserve"> </w:t>
      </w:r>
      <w:proofErr w:type="spellStart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>Pract</w:t>
      </w:r>
      <w:proofErr w:type="spellEnd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 xml:space="preserve"> </w:t>
      </w:r>
      <w:r>
        <w:rPr>
          <w:rFonts w:asciiTheme="minorEastAsia" w:hAnsiTheme="minorEastAsia" w:cs="Times New Roman" w:hint="eastAsia"/>
          <w:color w:val="131413"/>
          <w:sz w:val="22"/>
        </w:rPr>
        <w:t xml:space="preserve">1993; </w:t>
      </w:r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>189(3):283–292</w:t>
      </w:r>
      <w:r>
        <w:rPr>
          <w:rFonts w:asciiTheme="minorEastAsia" w:hAnsiTheme="minorEastAsia" w:cs="Times New Roman" w:hint="eastAsia"/>
          <w:color w:val="131413"/>
          <w:sz w:val="22"/>
        </w:rPr>
        <w:t>.</w:t>
      </w:r>
    </w:p>
    <w:p w:rsidR="00241B3A" w:rsidRPr="00512949" w:rsidRDefault="00241B3A" w:rsidP="00241B3A">
      <w:pPr>
        <w:spacing w:line="480" w:lineRule="auto"/>
        <w:rPr>
          <w:rFonts w:asciiTheme="minorEastAsia" w:eastAsiaTheme="minorEastAsia" w:hAnsiTheme="minorEastAsia" w:cs="Times New Roman"/>
          <w:color w:val="131413"/>
          <w:sz w:val="22"/>
          <w:szCs w:val="22"/>
        </w:rPr>
      </w:pPr>
      <w:proofErr w:type="spellStart"/>
      <w:proofErr w:type="gramStart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>Kalekou</w:t>
      </w:r>
      <w:proofErr w:type="spellEnd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 xml:space="preserve"> H, </w:t>
      </w:r>
      <w:proofErr w:type="spellStart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>Miliaras</w:t>
      </w:r>
      <w:proofErr w:type="spellEnd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 xml:space="preserve"> D</w:t>
      </w:r>
      <w:r>
        <w:rPr>
          <w:rFonts w:asciiTheme="minorEastAsia" w:hAnsiTheme="minorEastAsia" w:cs="Times New Roman" w:hint="eastAsia"/>
          <w:color w:val="131413"/>
          <w:sz w:val="22"/>
        </w:rPr>
        <w:t>.</w:t>
      </w:r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 xml:space="preserve"> </w:t>
      </w:r>
      <w:proofErr w:type="spellStart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>Immunohistochemical</w:t>
      </w:r>
      <w:proofErr w:type="spellEnd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 xml:space="preserve"> study of</w:t>
      </w:r>
      <w:r>
        <w:rPr>
          <w:rFonts w:asciiTheme="minorEastAsia" w:hAnsiTheme="minorEastAsia" w:cs="Times New Roman" w:hint="eastAsia"/>
          <w:color w:val="131413"/>
          <w:sz w:val="22"/>
        </w:rPr>
        <w:t xml:space="preserve"> </w:t>
      </w:r>
      <w:proofErr w:type="spellStart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>microvessel</w:t>
      </w:r>
      <w:proofErr w:type="spellEnd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 xml:space="preserve"> density, CD44 (standard form), p53 protein and cerbB2 in gallbladder carcinoma.</w:t>
      </w:r>
      <w:proofErr w:type="gramEnd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 xml:space="preserve"> J </w:t>
      </w:r>
      <w:proofErr w:type="spellStart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>Gastroenterol</w:t>
      </w:r>
      <w:proofErr w:type="spellEnd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 xml:space="preserve"> </w:t>
      </w:r>
      <w:proofErr w:type="spellStart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>Hepatol</w:t>
      </w:r>
      <w:proofErr w:type="spellEnd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 xml:space="preserve"> </w:t>
      </w:r>
      <w:r>
        <w:rPr>
          <w:rFonts w:asciiTheme="minorEastAsia" w:hAnsiTheme="minorEastAsia" w:cs="Times New Roman" w:hint="eastAsia"/>
          <w:color w:val="131413"/>
          <w:sz w:val="22"/>
        </w:rPr>
        <w:t xml:space="preserve">2004; </w:t>
      </w:r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>19(7):</w:t>
      </w:r>
      <w:r>
        <w:rPr>
          <w:rFonts w:asciiTheme="minorEastAsia" w:hAnsiTheme="minorEastAsia" w:cs="Times New Roman" w:hint="eastAsia"/>
          <w:color w:val="131413"/>
          <w:sz w:val="22"/>
        </w:rPr>
        <w:t xml:space="preserve"> </w:t>
      </w:r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>812–818</w:t>
      </w:r>
      <w:r>
        <w:rPr>
          <w:rFonts w:asciiTheme="minorEastAsia" w:hAnsiTheme="minorEastAsia" w:cs="Times New Roman" w:hint="eastAsia"/>
          <w:color w:val="131413"/>
          <w:sz w:val="22"/>
        </w:rPr>
        <w:t>.</w:t>
      </w:r>
    </w:p>
    <w:p w:rsidR="00241B3A" w:rsidRDefault="00241B3A" w:rsidP="00241B3A">
      <w:pPr>
        <w:spacing w:line="480" w:lineRule="auto"/>
        <w:rPr>
          <w:rFonts w:asciiTheme="minorEastAsia" w:hAnsiTheme="minorEastAsia" w:cs="Times New Roman"/>
          <w:color w:val="131413"/>
          <w:sz w:val="22"/>
        </w:rPr>
      </w:pPr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 xml:space="preserve">Matsuyama S, </w:t>
      </w:r>
      <w:proofErr w:type="spellStart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>Kitajima</w:t>
      </w:r>
      <w:proofErr w:type="spellEnd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 xml:space="preserve"> Y, Sumi K, Mori D, Satoh T, Miyazaki K</w:t>
      </w:r>
      <w:r>
        <w:rPr>
          <w:rFonts w:asciiTheme="minorEastAsia" w:hAnsiTheme="minorEastAsia" w:cs="Times New Roman" w:hint="eastAsia"/>
          <w:color w:val="131413"/>
          <w:sz w:val="22"/>
        </w:rPr>
        <w:t>.</w:t>
      </w:r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 xml:space="preserve"> Gallbladder cancers rarely overexpress HER-2/</w:t>
      </w:r>
      <w:proofErr w:type="spellStart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>neu</w:t>
      </w:r>
      <w:proofErr w:type="spellEnd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 xml:space="preserve">, demonstrated by </w:t>
      </w:r>
      <w:proofErr w:type="spellStart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>Hercep</w:t>
      </w:r>
      <w:proofErr w:type="spellEnd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 xml:space="preserve"> test. </w:t>
      </w:r>
      <w:proofErr w:type="spellStart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>Oncol</w:t>
      </w:r>
      <w:proofErr w:type="spellEnd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 xml:space="preserve"> Rep</w:t>
      </w:r>
      <w:r>
        <w:rPr>
          <w:rFonts w:asciiTheme="minorEastAsia" w:hAnsiTheme="minorEastAsia" w:cs="Times New Roman" w:hint="eastAsia"/>
          <w:color w:val="131413"/>
          <w:sz w:val="22"/>
        </w:rPr>
        <w:t xml:space="preserve"> 2004</w:t>
      </w:r>
      <w:proofErr w:type="gramStart"/>
      <w:r>
        <w:rPr>
          <w:rFonts w:asciiTheme="minorEastAsia" w:hAnsiTheme="minorEastAsia" w:cs="Times New Roman" w:hint="eastAsia"/>
          <w:color w:val="131413"/>
          <w:sz w:val="22"/>
        </w:rPr>
        <w:t>;11</w:t>
      </w:r>
      <w:proofErr w:type="gramEnd"/>
      <w:r>
        <w:rPr>
          <w:rFonts w:asciiTheme="minorEastAsia" w:hAnsiTheme="minorEastAsia" w:cs="Times New Roman" w:hint="eastAsia"/>
          <w:color w:val="131413"/>
          <w:sz w:val="22"/>
        </w:rPr>
        <w:t>(4):815-819.</w:t>
      </w:r>
    </w:p>
    <w:p w:rsidR="00241B3A" w:rsidRPr="00512949" w:rsidRDefault="00241B3A" w:rsidP="00241B3A">
      <w:pPr>
        <w:spacing w:line="480" w:lineRule="auto"/>
        <w:rPr>
          <w:rFonts w:asciiTheme="minorEastAsia" w:eastAsiaTheme="minorEastAsia" w:hAnsiTheme="minorEastAsia" w:cs="Times New Roman"/>
          <w:color w:val="131413"/>
          <w:sz w:val="22"/>
          <w:szCs w:val="22"/>
        </w:rPr>
      </w:pPr>
      <w:proofErr w:type="spellStart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>Nakazawa</w:t>
      </w:r>
      <w:proofErr w:type="spellEnd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 xml:space="preserve"> K, </w:t>
      </w:r>
      <w:proofErr w:type="spellStart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>Dobashi</w:t>
      </w:r>
      <w:proofErr w:type="spellEnd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 xml:space="preserve"> Y, Suzuki S, </w:t>
      </w:r>
      <w:proofErr w:type="spellStart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>Fujii</w:t>
      </w:r>
      <w:proofErr w:type="spellEnd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 xml:space="preserve"> H, Takeda Y, </w:t>
      </w:r>
      <w:proofErr w:type="spellStart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>Ooi</w:t>
      </w:r>
      <w:proofErr w:type="spellEnd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 xml:space="preserve"> A</w:t>
      </w:r>
      <w:r>
        <w:rPr>
          <w:rFonts w:asciiTheme="minorEastAsia" w:hAnsiTheme="minorEastAsia" w:cs="Times New Roman" w:hint="eastAsia"/>
          <w:color w:val="131413"/>
          <w:sz w:val="22"/>
        </w:rPr>
        <w:t>.</w:t>
      </w:r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 xml:space="preserve"> Amplification and overexpression of c-erbB-2, epidermal</w:t>
      </w:r>
      <w:r>
        <w:rPr>
          <w:rFonts w:asciiTheme="minorEastAsia" w:hAnsiTheme="minorEastAsia" w:cs="Times New Roman" w:hint="eastAsia"/>
          <w:color w:val="131413"/>
          <w:sz w:val="22"/>
        </w:rPr>
        <w:t xml:space="preserve"> </w:t>
      </w:r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 xml:space="preserve">growth factor receptor, and c-met in biliary tract cancers. J </w:t>
      </w:r>
      <w:proofErr w:type="spellStart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>Pathol</w:t>
      </w:r>
      <w:proofErr w:type="spellEnd"/>
      <w:r>
        <w:rPr>
          <w:rFonts w:asciiTheme="minorEastAsia" w:hAnsiTheme="minorEastAsia" w:cs="Times New Roman" w:hint="eastAsia"/>
          <w:color w:val="131413"/>
          <w:sz w:val="22"/>
        </w:rPr>
        <w:t xml:space="preserve"> 2005</w:t>
      </w:r>
      <w:proofErr w:type="gramStart"/>
      <w:r>
        <w:rPr>
          <w:rFonts w:asciiTheme="minorEastAsia" w:hAnsiTheme="minorEastAsia" w:cs="Times New Roman" w:hint="eastAsia"/>
          <w:color w:val="131413"/>
          <w:sz w:val="22"/>
        </w:rPr>
        <w:t>;</w:t>
      </w:r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>206</w:t>
      </w:r>
      <w:proofErr w:type="gramEnd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>(3):356–365.</w:t>
      </w:r>
    </w:p>
    <w:p w:rsidR="00241B3A" w:rsidRPr="00512949" w:rsidRDefault="00241B3A" w:rsidP="00241B3A">
      <w:pPr>
        <w:spacing w:line="480" w:lineRule="auto"/>
        <w:rPr>
          <w:rFonts w:asciiTheme="minorEastAsia" w:eastAsiaTheme="minorEastAsia" w:hAnsiTheme="minorEastAsia" w:cs="Times New Roman"/>
          <w:color w:val="131413"/>
          <w:sz w:val="22"/>
          <w:szCs w:val="22"/>
        </w:rPr>
      </w:pPr>
      <w:proofErr w:type="spellStart"/>
      <w:proofErr w:type="gramStart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>Chaube</w:t>
      </w:r>
      <w:proofErr w:type="spellEnd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 xml:space="preserve"> A, </w:t>
      </w:r>
      <w:proofErr w:type="spellStart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>Tewari</w:t>
      </w:r>
      <w:proofErr w:type="spellEnd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 xml:space="preserve"> M, </w:t>
      </w:r>
      <w:proofErr w:type="spellStart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>Garbyal</w:t>
      </w:r>
      <w:proofErr w:type="spellEnd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 xml:space="preserve"> RS, Singh U, Shukla HS</w:t>
      </w:r>
      <w:r>
        <w:rPr>
          <w:rFonts w:asciiTheme="minorEastAsia" w:hAnsiTheme="minorEastAsia" w:cs="Times New Roman" w:hint="eastAsia"/>
          <w:color w:val="131413"/>
          <w:sz w:val="22"/>
        </w:rPr>
        <w:t>.</w:t>
      </w:r>
      <w:proofErr w:type="gramEnd"/>
      <w:r>
        <w:rPr>
          <w:rFonts w:asciiTheme="minorEastAsia" w:hAnsiTheme="minorEastAsia" w:cs="Times New Roman" w:hint="eastAsia"/>
          <w:color w:val="131413"/>
          <w:sz w:val="22"/>
        </w:rPr>
        <w:t xml:space="preserve"> </w:t>
      </w:r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>Preliminary study of p53 and c-erbB-2 expression in gallbladder</w:t>
      </w:r>
      <w:r>
        <w:rPr>
          <w:rFonts w:asciiTheme="minorEastAsia" w:hAnsiTheme="minorEastAsia" w:cs="Times New Roman" w:hint="eastAsia"/>
          <w:color w:val="131413"/>
          <w:sz w:val="22"/>
        </w:rPr>
        <w:t xml:space="preserve"> </w:t>
      </w:r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 xml:space="preserve">cancer in Indian </w:t>
      </w:r>
      <w:proofErr w:type="gramStart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>patients</w:t>
      </w:r>
      <w:proofErr w:type="gramEnd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 xml:space="preserve"> manuscript ID: 8962091628764582. BMC</w:t>
      </w:r>
      <w:r>
        <w:rPr>
          <w:rFonts w:asciiTheme="minorEastAsia" w:hAnsiTheme="minorEastAsia" w:cs="Times New Roman" w:hint="eastAsia"/>
          <w:color w:val="131413"/>
          <w:sz w:val="22"/>
        </w:rPr>
        <w:t xml:space="preserve"> </w:t>
      </w:r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 xml:space="preserve">Cancer </w:t>
      </w:r>
      <w:r>
        <w:rPr>
          <w:rFonts w:asciiTheme="minorEastAsia" w:hAnsiTheme="minorEastAsia" w:cs="Times New Roman" w:hint="eastAsia"/>
          <w:color w:val="131413"/>
          <w:sz w:val="22"/>
        </w:rPr>
        <w:t>2006:</w:t>
      </w:r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>6:126</w:t>
      </w:r>
      <w:r>
        <w:rPr>
          <w:rFonts w:asciiTheme="minorEastAsia" w:hAnsiTheme="minorEastAsia" w:cs="Times New Roman" w:hint="eastAsia"/>
          <w:color w:val="131413"/>
          <w:sz w:val="22"/>
        </w:rPr>
        <w:t>.</w:t>
      </w:r>
    </w:p>
    <w:p w:rsidR="00241B3A" w:rsidRPr="00512949" w:rsidRDefault="00241B3A" w:rsidP="00241B3A">
      <w:pPr>
        <w:spacing w:line="480" w:lineRule="auto"/>
        <w:rPr>
          <w:rFonts w:asciiTheme="minorEastAsia" w:eastAsiaTheme="minorEastAsia" w:hAnsiTheme="minorEastAsia" w:cs="Times New Roman"/>
          <w:color w:val="131413"/>
          <w:sz w:val="22"/>
          <w:szCs w:val="22"/>
        </w:rPr>
      </w:pPr>
      <w:proofErr w:type="spellStart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>Pignochino</w:t>
      </w:r>
      <w:proofErr w:type="spellEnd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 xml:space="preserve"> Y, </w:t>
      </w:r>
      <w:proofErr w:type="spellStart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>Sarotto</w:t>
      </w:r>
      <w:proofErr w:type="spellEnd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 xml:space="preserve"> I, </w:t>
      </w:r>
      <w:proofErr w:type="spellStart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>Peraldo-Neia</w:t>
      </w:r>
      <w:proofErr w:type="spellEnd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 xml:space="preserve"> C, </w:t>
      </w:r>
      <w:proofErr w:type="spellStart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>Penachioni</w:t>
      </w:r>
      <w:proofErr w:type="spellEnd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 xml:space="preserve"> JY, </w:t>
      </w:r>
      <w:proofErr w:type="spellStart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>Cavalloni</w:t>
      </w:r>
      <w:proofErr w:type="spellEnd"/>
      <w:r>
        <w:rPr>
          <w:rFonts w:asciiTheme="minorEastAsia" w:hAnsiTheme="minorEastAsia" w:cs="Times New Roman" w:hint="eastAsia"/>
          <w:color w:val="131413"/>
          <w:sz w:val="22"/>
        </w:rPr>
        <w:t xml:space="preserve"> </w:t>
      </w:r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 xml:space="preserve">G, </w:t>
      </w:r>
      <w:proofErr w:type="spellStart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>Migliardi</w:t>
      </w:r>
      <w:proofErr w:type="spellEnd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 xml:space="preserve"> G, </w:t>
      </w:r>
      <w:proofErr w:type="spellStart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>Casorzo</w:t>
      </w:r>
      <w:proofErr w:type="spellEnd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 xml:space="preserve"> L, </w:t>
      </w:r>
      <w:proofErr w:type="spellStart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>Chiorino</w:t>
      </w:r>
      <w:proofErr w:type="spellEnd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 xml:space="preserve"> G, </w:t>
      </w:r>
      <w:proofErr w:type="spellStart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>Risio</w:t>
      </w:r>
      <w:proofErr w:type="spellEnd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 xml:space="preserve"> M, </w:t>
      </w:r>
      <w:proofErr w:type="spellStart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>Bardelli</w:t>
      </w:r>
      <w:proofErr w:type="spellEnd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 xml:space="preserve"> A,</w:t>
      </w:r>
      <w:r>
        <w:rPr>
          <w:rFonts w:asciiTheme="minorEastAsia" w:hAnsiTheme="minorEastAsia" w:cs="Times New Roman" w:hint="eastAsia"/>
          <w:color w:val="131413"/>
          <w:sz w:val="22"/>
        </w:rPr>
        <w:t xml:space="preserve"> </w:t>
      </w:r>
      <w:proofErr w:type="spellStart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>Aglietta</w:t>
      </w:r>
      <w:proofErr w:type="spellEnd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 xml:space="preserve"> M, Leone F</w:t>
      </w:r>
      <w:r>
        <w:rPr>
          <w:rFonts w:asciiTheme="minorEastAsia" w:hAnsiTheme="minorEastAsia" w:cs="Times New Roman" w:hint="eastAsia"/>
          <w:color w:val="131413"/>
          <w:sz w:val="22"/>
        </w:rPr>
        <w:t>.</w:t>
      </w:r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 xml:space="preserve"> Targeting EGFR/HER2 pathways enhances the </w:t>
      </w:r>
      <w:proofErr w:type="spellStart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>antiproliferative</w:t>
      </w:r>
      <w:proofErr w:type="spellEnd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 xml:space="preserve"> effect of gemcitabine in biliary tract and</w:t>
      </w:r>
      <w:r>
        <w:rPr>
          <w:rFonts w:asciiTheme="minorEastAsia" w:hAnsiTheme="minorEastAsia" w:cs="Times New Roman" w:hint="eastAsia"/>
          <w:color w:val="131413"/>
          <w:sz w:val="22"/>
        </w:rPr>
        <w:t xml:space="preserve"> </w:t>
      </w:r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 xml:space="preserve">gallbladder carcinomas. BMC Cancer </w:t>
      </w:r>
      <w:r>
        <w:rPr>
          <w:rFonts w:asciiTheme="minorEastAsia" w:hAnsiTheme="minorEastAsia" w:cs="Times New Roman" w:hint="eastAsia"/>
          <w:color w:val="131413"/>
          <w:sz w:val="22"/>
        </w:rPr>
        <w:t>2010</w:t>
      </w:r>
      <w:proofErr w:type="gramStart"/>
      <w:r>
        <w:rPr>
          <w:rFonts w:asciiTheme="minorEastAsia" w:hAnsiTheme="minorEastAsia" w:cs="Times New Roman" w:hint="eastAsia"/>
          <w:color w:val="131413"/>
          <w:sz w:val="22"/>
        </w:rPr>
        <w:t>;</w:t>
      </w:r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>10:631</w:t>
      </w:r>
      <w:proofErr w:type="gramEnd"/>
      <w:r>
        <w:rPr>
          <w:rFonts w:asciiTheme="minorEastAsia" w:hAnsiTheme="minorEastAsia" w:cs="Times New Roman" w:hint="eastAsia"/>
          <w:color w:val="131413"/>
          <w:sz w:val="22"/>
        </w:rPr>
        <w:t>.</w:t>
      </w:r>
    </w:p>
    <w:p w:rsidR="00241B3A" w:rsidRPr="00512949" w:rsidRDefault="00241B3A" w:rsidP="00241B3A">
      <w:pPr>
        <w:spacing w:line="480" w:lineRule="auto"/>
        <w:rPr>
          <w:rFonts w:asciiTheme="minorEastAsia" w:eastAsiaTheme="minorEastAsia" w:hAnsiTheme="minorEastAsia" w:cs="Times New Roman"/>
          <w:color w:val="131413"/>
          <w:sz w:val="22"/>
          <w:szCs w:val="22"/>
        </w:rPr>
      </w:pPr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 xml:space="preserve">Toledo C, </w:t>
      </w:r>
      <w:proofErr w:type="spellStart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>Matus</w:t>
      </w:r>
      <w:proofErr w:type="spellEnd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 xml:space="preserve"> CE, Barraza X, Arroyo P, </w:t>
      </w:r>
      <w:proofErr w:type="spellStart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>Ehrenfeld</w:t>
      </w:r>
      <w:proofErr w:type="spellEnd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 xml:space="preserve"> P, Figueroa</w:t>
      </w:r>
      <w:r>
        <w:rPr>
          <w:rFonts w:asciiTheme="minorEastAsia" w:hAnsiTheme="minorEastAsia" w:cs="Times New Roman" w:hint="eastAsia"/>
          <w:color w:val="131413"/>
          <w:sz w:val="22"/>
        </w:rPr>
        <w:t xml:space="preserve"> </w:t>
      </w:r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 xml:space="preserve">CD, </w:t>
      </w:r>
      <w:proofErr w:type="spellStart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>Bhoola</w:t>
      </w:r>
      <w:proofErr w:type="spellEnd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 xml:space="preserve"> KD, Del </w:t>
      </w:r>
      <w:proofErr w:type="spellStart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lastRenderedPageBreak/>
        <w:t>Pozo</w:t>
      </w:r>
      <w:proofErr w:type="spellEnd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 xml:space="preserve"> M, Poblete MT</w:t>
      </w:r>
      <w:r>
        <w:rPr>
          <w:rFonts w:asciiTheme="minorEastAsia" w:hAnsiTheme="minorEastAsia" w:cs="Times New Roman" w:hint="eastAsia"/>
          <w:color w:val="131413"/>
          <w:sz w:val="22"/>
        </w:rPr>
        <w:t>.</w:t>
      </w:r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 xml:space="preserve"> Expression of</w:t>
      </w:r>
      <w:r>
        <w:rPr>
          <w:rFonts w:asciiTheme="minorEastAsia" w:hAnsiTheme="minorEastAsia" w:cs="Times New Roman" w:hint="eastAsia"/>
          <w:color w:val="131413"/>
          <w:sz w:val="22"/>
        </w:rPr>
        <w:t xml:space="preserve"> </w:t>
      </w:r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 xml:space="preserve">HER2 and bradykinin B(1) receptors in precursor lesions of gallbladder carcinoma. World J </w:t>
      </w:r>
      <w:proofErr w:type="spellStart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>Gastroenterol</w:t>
      </w:r>
      <w:proofErr w:type="spellEnd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 xml:space="preserve"> </w:t>
      </w:r>
      <w:r>
        <w:rPr>
          <w:rFonts w:asciiTheme="minorEastAsia" w:hAnsiTheme="minorEastAsia" w:cs="Times New Roman" w:hint="eastAsia"/>
          <w:color w:val="131413"/>
          <w:sz w:val="22"/>
        </w:rPr>
        <w:t>2012</w:t>
      </w:r>
      <w:proofErr w:type="gramStart"/>
      <w:r>
        <w:rPr>
          <w:rFonts w:asciiTheme="minorEastAsia" w:hAnsiTheme="minorEastAsia" w:cs="Times New Roman" w:hint="eastAsia"/>
          <w:color w:val="131413"/>
          <w:sz w:val="22"/>
        </w:rPr>
        <w:t>;</w:t>
      </w:r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>18</w:t>
      </w:r>
      <w:proofErr w:type="gramEnd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>(11):1208–1215</w:t>
      </w:r>
      <w:r>
        <w:rPr>
          <w:rFonts w:asciiTheme="minorEastAsia" w:hAnsiTheme="minorEastAsia" w:cs="Times New Roman" w:hint="eastAsia"/>
          <w:color w:val="131413"/>
          <w:sz w:val="22"/>
        </w:rPr>
        <w:t>.</w:t>
      </w:r>
    </w:p>
    <w:p w:rsidR="00241B3A" w:rsidRPr="00512949" w:rsidRDefault="00241B3A" w:rsidP="00241B3A">
      <w:pPr>
        <w:spacing w:line="480" w:lineRule="auto"/>
        <w:rPr>
          <w:rFonts w:asciiTheme="minorEastAsia" w:eastAsiaTheme="minorEastAsia" w:hAnsiTheme="minorEastAsia" w:cs="Times New Roman"/>
          <w:sz w:val="22"/>
          <w:szCs w:val="22"/>
        </w:rPr>
      </w:pPr>
      <w:proofErr w:type="spellStart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>Roa</w:t>
      </w:r>
      <w:proofErr w:type="spellEnd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 xml:space="preserve"> I, de Toro G, </w:t>
      </w:r>
      <w:proofErr w:type="spellStart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>Schalper</w:t>
      </w:r>
      <w:proofErr w:type="spellEnd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 xml:space="preserve"> K, de </w:t>
      </w:r>
      <w:proofErr w:type="spellStart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>Aretxabala</w:t>
      </w:r>
      <w:proofErr w:type="spellEnd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 xml:space="preserve"> X, </w:t>
      </w:r>
      <w:proofErr w:type="spellStart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>Churi</w:t>
      </w:r>
      <w:proofErr w:type="spellEnd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 xml:space="preserve"> C, </w:t>
      </w:r>
      <w:proofErr w:type="spellStart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>Javle</w:t>
      </w:r>
      <w:proofErr w:type="spellEnd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 xml:space="preserve"> M</w:t>
      </w:r>
      <w:r>
        <w:rPr>
          <w:rFonts w:asciiTheme="minorEastAsia" w:hAnsiTheme="minorEastAsia" w:cs="Times New Roman" w:hint="eastAsia"/>
          <w:color w:val="131413"/>
          <w:sz w:val="22"/>
        </w:rPr>
        <w:t>.</w:t>
      </w:r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 xml:space="preserve"> Overexpression of the HER2/</w:t>
      </w:r>
      <w:proofErr w:type="spellStart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>neu</w:t>
      </w:r>
      <w:proofErr w:type="spellEnd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 xml:space="preserve"> gene: a new therapeutic</w:t>
      </w:r>
      <w:r>
        <w:rPr>
          <w:rFonts w:asciiTheme="minorEastAsia" w:hAnsiTheme="minorEastAsia" w:cs="Times New Roman" w:hint="eastAsia"/>
          <w:color w:val="131413"/>
          <w:sz w:val="22"/>
        </w:rPr>
        <w:t xml:space="preserve"> </w:t>
      </w:r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>possibility for patients with advanced gallbladder cancer.</w:t>
      </w:r>
      <w:r>
        <w:rPr>
          <w:rFonts w:asciiTheme="minorEastAsia" w:hAnsiTheme="minorEastAsia" w:cs="Times New Roman" w:hint="eastAsia"/>
          <w:color w:val="131413"/>
          <w:sz w:val="22"/>
        </w:rPr>
        <w:t xml:space="preserve"> </w:t>
      </w:r>
      <w:proofErr w:type="spellStart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>Gastrointest</w:t>
      </w:r>
      <w:proofErr w:type="spellEnd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 xml:space="preserve"> Cancer Res </w:t>
      </w:r>
      <w:r>
        <w:rPr>
          <w:rFonts w:asciiTheme="minorEastAsia" w:hAnsiTheme="minorEastAsia" w:cs="Times New Roman" w:hint="eastAsia"/>
          <w:color w:val="131413"/>
          <w:sz w:val="22"/>
        </w:rPr>
        <w:t>2014</w:t>
      </w:r>
      <w:proofErr w:type="gramStart"/>
      <w:r>
        <w:rPr>
          <w:rFonts w:asciiTheme="minorEastAsia" w:hAnsiTheme="minorEastAsia" w:cs="Times New Roman" w:hint="eastAsia"/>
          <w:color w:val="131413"/>
          <w:sz w:val="22"/>
        </w:rPr>
        <w:t>;</w:t>
      </w:r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>7</w:t>
      </w:r>
      <w:proofErr w:type="gramEnd"/>
      <w:r w:rsidRPr="00512949">
        <w:rPr>
          <w:rFonts w:asciiTheme="minorEastAsia" w:eastAsiaTheme="minorEastAsia" w:hAnsiTheme="minorEastAsia" w:cs="Times New Roman"/>
          <w:color w:val="131413"/>
          <w:sz w:val="22"/>
          <w:szCs w:val="22"/>
        </w:rPr>
        <w:t>(2):42–48</w:t>
      </w:r>
      <w:r>
        <w:rPr>
          <w:rFonts w:asciiTheme="minorEastAsia" w:hAnsiTheme="minorEastAsia" w:cs="Times New Roman" w:hint="eastAsia"/>
          <w:color w:val="131413"/>
          <w:sz w:val="22"/>
        </w:rPr>
        <w:t>.</w:t>
      </w:r>
    </w:p>
    <w:p w:rsidR="00241B3A" w:rsidRPr="00664692" w:rsidRDefault="00CC66EB" w:rsidP="00664692">
      <w:pPr>
        <w:pStyle w:val="a4"/>
        <w:spacing w:line="480" w:lineRule="auto"/>
        <w:rPr>
          <w:rFonts w:asciiTheme="minorEastAsia" w:eastAsiaTheme="minorEastAsia" w:hAnsiTheme="minorEastAsia" w:cs="NanumGothic Bold"/>
          <w:sz w:val="24"/>
          <w:szCs w:val="24"/>
        </w:rPr>
      </w:pPr>
      <w:hyperlink r:id="rId10" w:history="1">
        <w:r w:rsidR="00664692" w:rsidRPr="00B306C9">
          <w:rPr>
            <w:rFonts w:asciiTheme="minorEastAsia" w:eastAsiaTheme="minorEastAsia" w:hAnsiTheme="minorEastAsia" w:cs="Arial"/>
            <w:color w:val="auto"/>
            <w:sz w:val="22"/>
            <w:szCs w:val="22"/>
            <w:lang w:val="en"/>
          </w:rPr>
          <w:t>Nam AR</w:t>
        </w:r>
      </w:hyperlink>
      <w:r w:rsidR="00664692" w:rsidRPr="00B306C9">
        <w:rPr>
          <w:rFonts w:asciiTheme="minorEastAsia" w:eastAsiaTheme="minorEastAsia" w:hAnsiTheme="minorEastAsia" w:cs="Arial"/>
          <w:color w:val="auto"/>
          <w:sz w:val="22"/>
          <w:szCs w:val="22"/>
          <w:lang w:val="en"/>
        </w:rPr>
        <w:t xml:space="preserve">, </w:t>
      </w:r>
      <w:hyperlink r:id="rId11" w:history="1">
        <w:r w:rsidR="00664692" w:rsidRPr="00B306C9">
          <w:rPr>
            <w:rFonts w:asciiTheme="minorEastAsia" w:eastAsiaTheme="minorEastAsia" w:hAnsiTheme="minorEastAsia" w:cs="Arial"/>
            <w:color w:val="auto"/>
            <w:sz w:val="22"/>
            <w:szCs w:val="22"/>
            <w:lang w:val="en"/>
          </w:rPr>
          <w:t>Kim JW</w:t>
        </w:r>
      </w:hyperlink>
      <w:r w:rsidR="00664692" w:rsidRPr="00B306C9">
        <w:rPr>
          <w:rFonts w:asciiTheme="minorEastAsia" w:eastAsiaTheme="minorEastAsia" w:hAnsiTheme="minorEastAsia" w:cs="Arial"/>
          <w:color w:val="auto"/>
          <w:sz w:val="22"/>
          <w:szCs w:val="22"/>
          <w:lang w:val="en"/>
        </w:rPr>
        <w:t xml:space="preserve">, </w:t>
      </w:r>
      <w:hyperlink r:id="rId12" w:history="1">
        <w:r w:rsidR="00664692" w:rsidRPr="00B306C9">
          <w:rPr>
            <w:rFonts w:asciiTheme="minorEastAsia" w:eastAsiaTheme="minorEastAsia" w:hAnsiTheme="minorEastAsia" w:cs="Arial"/>
            <w:color w:val="auto"/>
            <w:sz w:val="22"/>
            <w:szCs w:val="22"/>
            <w:lang w:val="en"/>
          </w:rPr>
          <w:t>Cha Y</w:t>
        </w:r>
      </w:hyperlink>
      <w:r w:rsidR="00664692" w:rsidRPr="00B306C9">
        <w:rPr>
          <w:rFonts w:asciiTheme="minorEastAsia" w:eastAsiaTheme="minorEastAsia" w:hAnsiTheme="minorEastAsia" w:cs="Arial"/>
          <w:color w:val="auto"/>
          <w:sz w:val="22"/>
          <w:szCs w:val="22"/>
          <w:lang w:val="en"/>
        </w:rPr>
        <w:t xml:space="preserve">, </w:t>
      </w:r>
      <w:hyperlink r:id="rId13" w:history="1">
        <w:r w:rsidR="00664692" w:rsidRPr="00B306C9">
          <w:rPr>
            <w:rFonts w:asciiTheme="minorEastAsia" w:eastAsiaTheme="minorEastAsia" w:hAnsiTheme="minorEastAsia" w:cs="Arial"/>
            <w:color w:val="auto"/>
            <w:sz w:val="22"/>
            <w:szCs w:val="22"/>
            <w:lang w:val="en"/>
          </w:rPr>
          <w:t>Ha H</w:t>
        </w:r>
      </w:hyperlink>
      <w:r w:rsidR="00664692" w:rsidRPr="00B306C9">
        <w:rPr>
          <w:rFonts w:asciiTheme="minorEastAsia" w:eastAsiaTheme="minorEastAsia" w:hAnsiTheme="minorEastAsia" w:cs="Arial"/>
          <w:color w:val="auto"/>
          <w:sz w:val="22"/>
          <w:szCs w:val="22"/>
          <w:lang w:val="en"/>
        </w:rPr>
        <w:t xml:space="preserve">, </w:t>
      </w:r>
      <w:hyperlink r:id="rId14" w:history="1">
        <w:r w:rsidR="00664692" w:rsidRPr="00B306C9">
          <w:rPr>
            <w:rFonts w:asciiTheme="minorEastAsia" w:eastAsiaTheme="minorEastAsia" w:hAnsiTheme="minorEastAsia" w:cs="Arial"/>
            <w:color w:val="auto"/>
            <w:sz w:val="22"/>
            <w:szCs w:val="22"/>
            <w:lang w:val="en"/>
          </w:rPr>
          <w:t>Park JE</w:t>
        </w:r>
      </w:hyperlink>
      <w:r w:rsidR="00664692" w:rsidRPr="00B306C9">
        <w:rPr>
          <w:rFonts w:asciiTheme="minorEastAsia" w:eastAsiaTheme="minorEastAsia" w:hAnsiTheme="minorEastAsia" w:cs="Arial"/>
          <w:color w:val="auto"/>
          <w:sz w:val="22"/>
          <w:szCs w:val="22"/>
          <w:lang w:val="en"/>
        </w:rPr>
        <w:t xml:space="preserve">, </w:t>
      </w:r>
      <w:hyperlink r:id="rId15" w:history="1">
        <w:r w:rsidR="00664692" w:rsidRPr="00B306C9">
          <w:rPr>
            <w:rFonts w:asciiTheme="minorEastAsia" w:eastAsiaTheme="minorEastAsia" w:hAnsiTheme="minorEastAsia" w:cs="Arial"/>
            <w:color w:val="auto"/>
            <w:sz w:val="22"/>
            <w:szCs w:val="22"/>
            <w:lang w:val="en"/>
          </w:rPr>
          <w:t>Bang JH</w:t>
        </w:r>
      </w:hyperlink>
      <w:r w:rsidR="00664692" w:rsidRPr="00B306C9">
        <w:rPr>
          <w:rFonts w:asciiTheme="minorEastAsia" w:eastAsiaTheme="minorEastAsia" w:hAnsiTheme="minorEastAsia" w:cs="Arial"/>
          <w:color w:val="auto"/>
          <w:sz w:val="22"/>
          <w:szCs w:val="22"/>
          <w:lang w:val="en"/>
        </w:rPr>
        <w:t xml:space="preserve">, </w:t>
      </w:r>
      <w:hyperlink r:id="rId16" w:history="1">
        <w:r w:rsidR="00664692" w:rsidRPr="00B306C9">
          <w:rPr>
            <w:rFonts w:asciiTheme="minorEastAsia" w:eastAsiaTheme="minorEastAsia" w:hAnsiTheme="minorEastAsia" w:cs="Arial"/>
            <w:color w:val="auto"/>
            <w:sz w:val="22"/>
            <w:szCs w:val="22"/>
            <w:lang w:val="en"/>
          </w:rPr>
          <w:t>Jin MH</w:t>
        </w:r>
      </w:hyperlink>
      <w:r w:rsidR="00664692" w:rsidRPr="00B306C9">
        <w:rPr>
          <w:rFonts w:asciiTheme="minorEastAsia" w:eastAsiaTheme="minorEastAsia" w:hAnsiTheme="minorEastAsia" w:cs="Arial"/>
          <w:color w:val="auto"/>
          <w:sz w:val="22"/>
          <w:szCs w:val="22"/>
          <w:lang w:val="en"/>
        </w:rPr>
        <w:t xml:space="preserve">, </w:t>
      </w:r>
      <w:hyperlink r:id="rId17" w:history="1">
        <w:r w:rsidR="00664692" w:rsidRPr="00B306C9">
          <w:rPr>
            <w:rFonts w:asciiTheme="minorEastAsia" w:eastAsiaTheme="minorEastAsia" w:hAnsiTheme="minorEastAsia" w:cs="Arial"/>
            <w:color w:val="auto"/>
            <w:sz w:val="22"/>
            <w:szCs w:val="22"/>
            <w:lang w:val="en"/>
          </w:rPr>
          <w:t>Lee KH</w:t>
        </w:r>
      </w:hyperlink>
      <w:r w:rsidR="00664692" w:rsidRPr="00B306C9">
        <w:rPr>
          <w:rFonts w:asciiTheme="minorEastAsia" w:eastAsiaTheme="minorEastAsia" w:hAnsiTheme="minorEastAsia" w:cs="Arial"/>
          <w:color w:val="auto"/>
          <w:sz w:val="22"/>
          <w:szCs w:val="22"/>
          <w:lang w:val="en"/>
        </w:rPr>
        <w:t xml:space="preserve">, </w:t>
      </w:r>
      <w:hyperlink r:id="rId18" w:history="1">
        <w:r w:rsidR="00664692" w:rsidRPr="00B306C9">
          <w:rPr>
            <w:rFonts w:asciiTheme="minorEastAsia" w:eastAsiaTheme="minorEastAsia" w:hAnsiTheme="minorEastAsia" w:cs="Arial"/>
            <w:color w:val="auto"/>
            <w:sz w:val="22"/>
            <w:szCs w:val="22"/>
            <w:lang w:val="en"/>
          </w:rPr>
          <w:t>Kim TY</w:t>
        </w:r>
      </w:hyperlink>
      <w:r w:rsidR="00664692" w:rsidRPr="00B306C9">
        <w:rPr>
          <w:rFonts w:asciiTheme="minorEastAsia" w:eastAsiaTheme="minorEastAsia" w:hAnsiTheme="minorEastAsia" w:cs="Arial"/>
          <w:color w:val="auto"/>
          <w:sz w:val="22"/>
          <w:szCs w:val="22"/>
          <w:lang w:val="en"/>
        </w:rPr>
        <w:t xml:space="preserve">, </w:t>
      </w:r>
      <w:hyperlink r:id="rId19" w:history="1">
        <w:r w:rsidR="00664692" w:rsidRPr="00B306C9">
          <w:rPr>
            <w:rFonts w:asciiTheme="minorEastAsia" w:eastAsiaTheme="minorEastAsia" w:hAnsiTheme="minorEastAsia" w:cs="Arial"/>
            <w:color w:val="auto"/>
            <w:sz w:val="22"/>
            <w:szCs w:val="22"/>
            <w:lang w:val="en"/>
          </w:rPr>
          <w:t>Han SW</w:t>
        </w:r>
      </w:hyperlink>
      <w:r w:rsidR="00664692" w:rsidRPr="00B306C9">
        <w:rPr>
          <w:rFonts w:asciiTheme="minorEastAsia" w:eastAsiaTheme="minorEastAsia" w:hAnsiTheme="minorEastAsia" w:cs="Arial"/>
          <w:color w:val="auto"/>
          <w:sz w:val="22"/>
          <w:szCs w:val="22"/>
          <w:lang w:val="en"/>
        </w:rPr>
        <w:t xml:space="preserve">, </w:t>
      </w:r>
      <w:hyperlink r:id="rId20" w:history="1">
        <w:r w:rsidR="00664692" w:rsidRPr="00B306C9">
          <w:rPr>
            <w:rFonts w:asciiTheme="minorEastAsia" w:eastAsiaTheme="minorEastAsia" w:hAnsiTheme="minorEastAsia" w:cs="Arial"/>
            <w:color w:val="auto"/>
            <w:sz w:val="22"/>
            <w:szCs w:val="22"/>
            <w:lang w:val="en"/>
          </w:rPr>
          <w:t>Im SA</w:t>
        </w:r>
      </w:hyperlink>
      <w:r w:rsidR="00664692" w:rsidRPr="00B306C9">
        <w:rPr>
          <w:rFonts w:asciiTheme="minorEastAsia" w:eastAsiaTheme="minorEastAsia" w:hAnsiTheme="minorEastAsia" w:cs="Arial"/>
          <w:color w:val="auto"/>
          <w:sz w:val="22"/>
          <w:szCs w:val="22"/>
          <w:lang w:val="en"/>
        </w:rPr>
        <w:t xml:space="preserve">, </w:t>
      </w:r>
      <w:hyperlink r:id="rId21" w:history="1">
        <w:r w:rsidR="00664692" w:rsidRPr="00B306C9">
          <w:rPr>
            <w:rFonts w:asciiTheme="minorEastAsia" w:eastAsiaTheme="minorEastAsia" w:hAnsiTheme="minorEastAsia" w:cs="Arial"/>
            <w:color w:val="auto"/>
            <w:sz w:val="22"/>
            <w:szCs w:val="22"/>
            <w:lang w:val="en"/>
          </w:rPr>
          <w:t>Kim TY</w:t>
        </w:r>
      </w:hyperlink>
      <w:r w:rsidR="00664692" w:rsidRPr="00B306C9">
        <w:rPr>
          <w:rFonts w:asciiTheme="minorEastAsia" w:eastAsiaTheme="minorEastAsia" w:hAnsiTheme="minorEastAsia" w:cs="Arial"/>
          <w:color w:val="auto"/>
          <w:sz w:val="22"/>
          <w:szCs w:val="22"/>
          <w:lang w:val="en"/>
        </w:rPr>
        <w:t xml:space="preserve">, </w:t>
      </w:r>
      <w:hyperlink r:id="rId22" w:history="1">
        <w:r w:rsidR="00664692" w:rsidRPr="00B306C9">
          <w:rPr>
            <w:rFonts w:asciiTheme="minorEastAsia" w:eastAsiaTheme="minorEastAsia" w:hAnsiTheme="minorEastAsia" w:cs="Arial"/>
            <w:color w:val="auto"/>
            <w:sz w:val="22"/>
            <w:szCs w:val="22"/>
            <w:lang w:val="en"/>
          </w:rPr>
          <w:t>Oh DY</w:t>
        </w:r>
      </w:hyperlink>
      <w:r w:rsidR="00664692" w:rsidRPr="00B306C9">
        <w:rPr>
          <w:rFonts w:asciiTheme="minorEastAsia" w:eastAsiaTheme="minorEastAsia" w:hAnsiTheme="minorEastAsia" w:cs="Arial"/>
          <w:color w:val="auto"/>
          <w:sz w:val="22"/>
          <w:szCs w:val="22"/>
          <w:lang w:val="en"/>
        </w:rPr>
        <w:t xml:space="preserve">, </w:t>
      </w:r>
      <w:hyperlink r:id="rId23" w:history="1">
        <w:r w:rsidR="00664692" w:rsidRPr="00B306C9">
          <w:rPr>
            <w:rFonts w:asciiTheme="minorEastAsia" w:eastAsiaTheme="minorEastAsia" w:hAnsiTheme="minorEastAsia" w:cs="Arial"/>
            <w:color w:val="auto"/>
            <w:sz w:val="22"/>
            <w:szCs w:val="22"/>
            <w:lang w:val="en"/>
          </w:rPr>
          <w:t>Bang YJ</w:t>
        </w:r>
      </w:hyperlink>
      <w:r w:rsidR="00664692" w:rsidRPr="00664692">
        <w:rPr>
          <w:rFonts w:asciiTheme="minorEastAsia" w:eastAsiaTheme="minorEastAsia" w:hAnsiTheme="minorEastAsia" w:cs="Arial" w:hint="eastAsia"/>
          <w:sz w:val="22"/>
          <w:lang w:val="en"/>
        </w:rPr>
        <w:t>.</w:t>
      </w:r>
      <w:r w:rsidR="00664692" w:rsidRPr="00664692">
        <w:rPr>
          <w:rFonts w:asciiTheme="minorEastAsia" w:eastAsiaTheme="minorEastAsia" w:hAnsiTheme="minorEastAsia" w:cs="Arial" w:hint="eastAsia"/>
          <w:color w:val="auto"/>
          <w:sz w:val="22"/>
          <w:szCs w:val="22"/>
          <w:lang w:val="en"/>
        </w:rPr>
        <w:t xml:space="preserve"> </w:t>
      </w:r>
      <w:r w:rsidR="00664692" w:rsidRPr="00664692">
        <w:rPr>
          <w:rFonts w:asciiTheme="minorEastAsia" w:eastAsiaTheme="minorEastAsia" w:hAnsiTheme="minorEastAsia" w:cs="Arial"/>
          <w:bCs/>
          <w:color w:val="auto"/>
          <w:kern w:val="36"/>
          <w:sz w:val="22"/>
          <w:szCs w:val="22"/>
          <w:lang w:val="en"/>
        </w:rPr>
        <w:t>Therapeutic</w:t>
      </w:r>
      <w:r w:rsidR="00664692" w:rsidRPr="00B306C9">
        <w:rPr>
          <w:rFonts w:asciiTheme="minorEastAsia" w:eastAsiaTheme="minorEastAsia" w:hAnsiTheme="minorEastAsia" w:cs="Arial"/>
          <w:bCs/>
          <w:color w:val="auto"/>
          <w:kern w:val="36"/>
          <w:sz w:val="22"/>
          <w:szCs w:val="22"/>
          <w:lang w:val="en"/>
        </w:rPr>
        <w:t xml:space="preserve"> </w:t>
      </w:r>
      <w:r w:rsidR="00664692" w:rsidRPr="00664692">
        <w:rPr>
          <w:rFonts w:asciiTheme="minorEastAsia" w:eastAsiaTheme="minorEastAsia" w:hAnsiTheme="minorEastAsia" w:cs="Arial"/>
          <w:bCs/>
          <w:color w:val="auto"/>
          <w:kern w:val="36"/>
          <w:sz w:val="22"/>
          <w:szCs w:val="22"/>
          <w:lang w:val="en"/>
        </w:rPr>
        <w:t>implication</w:t>
      </w:r>
      <w:r w:rsidR="00664692" w:rsidRPr="00B306C9">
        <w:rPr>
          <w:rFonts w:asciiTheme="minorEastAsia" w:eastAsiaTheme="minorEastAsia" w:hAnsiTheme="minorEastAsia" w:cs="Arial"/>
          <w:bCs/>
          <w:color w:val="auto"/>
          <w:kern w:val="36"/>
          <w:sz w:val="22"/>
          <w:szCs w:val="22"/>
          <w:lang w:val="en"/>
        </w:rPr>
        <w:t xml:space="preserve"> of </w:t>
      </w:r>
      <w:r w:rsidR="00664692" w:rsidRPr="00664692">
        <w:rPr>
          <w:rFonts w:asciiTheme="minorEastAsia" w:eastAsiaTheme="minorEastAsia" w:hAnsiTheme="minorEastAsia" w:cs="Arial"/>
          <w:bCs/>
          <w:color w:val="auto"/>
          <w:kern w:val="36"/>
          <w:sz w:val="22"/>
          <w:szCs w:val="22"/>
          <w:lang w:val="en"/>
        </w:rPr>
        <w:t>HER2</w:t>
      </w:r>
      <w:r w:rsidR="00664692" w:rsidRPr="00B306C9">
        <w:rPr>
          <w:rFonts w:asciiTheme="minorEastAsia" w:eastAsiaTheme="minorEastAsia" w:hAnsiTheme="minorEastAsia" w:cs="Arial"/>
          <w:bCs/>
          <w:color w:val="auto"/>
          <w:kern w:val="36"/>
          <w:sz w:val="22"/>
          <w:szCs w:val="22"/>
          <w:lang w:val="en"/>
        </w:rPr>
        <w:t xml:space="preserve"> in </w:t>
      </w:r>
      <w:r w:rsidR="00664692" w:rsidRPr="00664692">
        <w:rPr>
          <w:rFonts w:asciiTheme="minorEastAsia" w:eastAsiaTheme="minorEastAsia" w:hAnsiTheme="minorEastAsia" w:cs="Arial"/>
          <w:bCs/>
          <w:color w:val="auto"/>
          <w:kern w:val="36"/>
          <w:sz w:val="22"/>
          <w:szCs w:val="22"/>
          <w:lang w:val="en"/>
        </w:rPr>
        <w:t>advanced</w:t>
      </w:r>
      <w:r w:rsidR="00664692" w:rsidRPr="00B306C9">
        <w:rPr>
          <w:rFonts w:asciiTheme="minorEastAsia" w:eastAsiaTheme="minorEastAsia" w:hAnsiTheme="minorEastAsia" w:cs="Arial"/>
          <w:bCs/>
          <w:color w:val="auto"/>
          <w:kern w:val="36"/>
          <w:sz w:val="22"/>
          <w:szCs w:val="22"/>
          <w:lang w:val="en"/>
        </w:rPr>
        <w:t xml:space="preserve"> </w:t>
      </w:r>
      <w:r w:rsidR="00664692" w:rsidRPr="00664692">
        <w:rPr>
          <w:rFonts w:asciiTheme="minorEastAsia" w:eastAsiaTheme="minorEastAsia" w:hAnsiTheme="minorEastAsia" w:cs="Arial"/>
          <w:bCs/>
          <w:color w:val="auto"/>
          <w:kern w:val="36"/>
          <w:sz w:val="22"/>
          <w:szCs w:val="22"/>
          <w:lang w:val="en"/>
        </w:rPr>
        <w:t>biliary tract cancer</w:t>
      </w:r>
      <w:r w:rsidR="00664692" w:rsidRPr="00B306C9">
        <w:rPr>
          <w:rFonts w:asciiTheme="minorEastAsia" w:eastAsiaTheme="minorEastAsia" w:hAnsiTheme="minorEastAsia" w:cs="Arial"/>
          <w:bCs/>
          <w:color w:val="auto"/>
          <w:kern w:val="36"/>
          <w:sz w:val="22"/>
          <w:szCs w:val="22"/>
          <w:lang w:val="en"/>
        </w:rPr>
        <w:t>.</w:t>
      </w:r>
      <w:r w:rsidR="00664692" w:rsidRPr="00664692">
        <w:rPr>
          <w:rFonts w:asciiTheme="minorEastAsia" w:eastAsiaTheme="minorEastAsia" w:hAnsiTheme="minorEastAsia" w:cs="Arial"/>
          <w:color w:val="auto"/>
          <w:sz w:val="22"/>
          <w:szCs w:val="22"/>
          <w:lang w:val="en"/>
        </w:rPr>
        <w:t xml:space="preserve"> </w:t>
      </w:r>
      <w:hyperlink r:id="rId24" w:tooltip="Oncotarget." w:history="1">
        <w:proofErr w:type="gramStart"/>
        <w:r w:rsidR="00664692" w:rsidRPr="00664692">
          <w:rPr>
            <w:rFonts w:asciiTheme="minorEastAsia" w:eastAsiaTheme="minorEastAsia" w:hAnsiTheme="minorEastAsia" w:cs="Arial"/>
            <w:color w:val="auto"/>
            <w:sz w:val="22"/>
            <w:szCs w:val="22"/>
            <w:lang w:val="en"/>
          </w:rPr>
          <w:t>Oncotarget.</w:t>
        </w:r>
        <w:proofErr w:type="gramEnd"/>
      </w:hyperlink>
      <w:r w:rsidR="00664692" w:rsidRPr="00664692">
        <w:rPr>
          <w:rFonts w:asciiTheme="minorEastAsia" w:eastAsiaTheme="minorEastAsia" w:hAnsiTheme="minorEastAsia" w:cs="Arial"/>
          <w:color w:val="auto"/>
          <w:sz w:val="22"/>
          <w:szCs w:val="22"/>
          <w:lang w:val="en"/>
        </w:rPr>
        <w:t xml:space="preserve"> 2016 Sep 6</w:t>
      </w:r>
      <w:proofErr w:type="gramStart"/>
      <w:r w:rsidR="00664692" w:rsidRPr="00664692">
        <w:rPr>
          <w:rFonts w:asciiTheme="minorEastAsia" w:eastAsiaTheme="minorEastAsia" w:hAnsiTheme="minorEastAsia" w:cs="Arial"/>
          <w:color w:val="auto"/>
          <w:sz w:val="22"/>
          <w:szCs w:val="22"/>
          <w:lang w:val="en"/>
        </w:rPr>
        <w:t>;7</w:t>
      </w:r>
      <w:proofErr w:type="gramEnd"/>
      <w:r w:rsidR="00664692" w:rsidRPr="00664692">
        <w:rPr>
          <w:rFonts w:asciiTheme="minorEastAsia" w:eastAsiaTheme="minorEastAsia" w:hAnsiTheme="minorEastAsia" w:cs="Arial"/>
          <w:color w:val="auto"/>
          <w:sz w:val="22"/>
          <w:szCs w:val="22"/>
          <w:lang w:val="en"/>
        </w:rPr>
        <w:t>(36):58007-58021</w:t>
      </w:r>
    </w:p>
    <w:p w:rsidR="00AD548E" w:rsidRDefault="00AD548E">
      <w:pPr>
        <w:pStyle w:val="a4"/>
        <w:rPr>
          <w:rFonts w:ascii="맑은 고딕" w:eastAsia="맑은 고딕" w:hAnsi="맑은 고딕" w:cs="맑은 고딕"/>
          <w:sz w:val="22"/>
          <w:szCs w:val="22"/>
        </w:rPr>
      </w:pPr>
    </w:p>
    <w:p w:rsidR="00AD548E" w:rsidRDefault="00745E78">
      <w:pPr>
        <w:pStyle w:val="a4"/>
        <w:rPr>
          <w:rFonts w:ascii="NanumGothic Bold" w:eastAsia="NanumGothic Bold" w:hAnsi="NanumGothic Bold" w:cs="NanumGothic Bold"/>
          <w:sz w:val="24"/>
          <w:szCs w:val="24"/>
        </w:rPr>
      </w:pPr>
      <w:r>
        <w:rPr>
          <w:rFonts w:ascii="맑은 고딕" w:eastAsia="맑은 고딕" w:hAnsi="맑은 고딕" w:cs="맑은 고딕"/>
          <w:b/>
          <w:bCs/>
          <w:sz w:val="24"/>
          <w:szCs w:val="24"/>
        </w:rPr>
        <w:t xml:space="preserve">7. </w:t>
      </w:r>
      <w:r>
        <w:rPr>
          <w:rFonts w:ascii="맑은 고딕" w:eastAsia="맑은 고딕" w:hAnsi="맑은 고딕" w:cs="맑은 고딕"/>
          <w:b/>
          <w:bCs/>
          <w:sz w:val="24"/>
          <w:szCs w:val="24"/>
          <w:lang w:val="ko-KR"/>
        </w:rPr>
        <w:t>연구추진일정</w:t>
      </w:r>
    </w:p>
    <w:p w:rsidR="00AD548E" w:rsidRDefault="00AD548E">
      <w:pPr>
        <w:pStyle w:val="a4"/>
        <w:rPr>
          <w:rFonts w:ascii="맑은 고딕" w:eastAsia="맑은 고딕" w:hAnsi="맑은 고딕" w:cs="맑은 고딕"/>
          <w:sz w:val="22"/>
          <w:szCs w:val="22"/>
        </w:rPr>
      </w:pPr>
    </w:p>
    <w:tbl>
      <w:tblPr>
        <w:tblStyle w:val="TableNormal"/>
        <w:tblW w:w="90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122"/>
        <w:gridCol w:w="492"/>
        <w:gridCol w:w="492"/>
        <w:gridCol w:w="491"/>
        <w:gridCol w:w="491"/>
        <w:gridCol w:w="490"/>
        <w:gridCol w:w="491"/>
        <w:gridCol w:w="491"/>
        <w:gridCol w:w="490"/>
        <w:gridCol w:w="490"/>
        <w:gridCol w:w="492"/>
        <w:gridCol w:w="492"/>
        <w:gridCol w:w="492"/>
      </w:tblGrid>
      <w:tr w:rsidR="00AD548E" w:rsidRPr="00A86FC5">
        <w:trPr>
          <w:trHeight w:val="323"/>
        </w:trPr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548E" w:rsidRPr="00A86FC5" w:rsidRDefault="00745E78">
            <w:pPr>
              <w:pStyle w:val="a4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 w:rsidRPr="00A86FC5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  <w:lang w:val="ko-KR"/>
              </w:rPr>
              <w:t>내용</w:t>
            </w:r>
          </w:p>
        </w:tc>
        <w:tc>
          <w:tcPr>
            <w:tcW w:w="58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548E" w:rsidRPr="00A86FC5" w:rsidRDefault="00745E78" w:rsidP="00E0183A">
            <w:pPr>
              <w:pStyle w:val="a4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 w:rsidRPr="00A86FC5">
              <w:rPr>
                <w:rFonts w:ascii="맑은 고딕" w:eastAsia="맑은 고딕" w:hAnsi="맑은 고딕" w:cs="맑은 고딕"/>
                <w:b/>
                <w:bCs/>
                <w:sz w:val="22"/>
                <w:szCs w:val="22"/>
              </w:rPr>
              <w:t>20</w:t>
            </w:r>
            <w:r w:rsidR="00E0183A" w:rsidRPr="00A86FC5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19</w:t>
            </w:r>
            <w:r w:rsidRPr="00A86FC5">
              <w:rPr>
                <w:rFonts w:ascii="맑은 고딕" w:eastAsia="맑은 고딕" w:hAnsi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A86FC5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  <w:lang w:val="ko-KR"/>
              </w:rPr>
              <w:t xml:space="preserve">년 </w:t>
            </w:r>
            <w:r w:rsidR="00E0183A" w:rsidRPr="00A86FC5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  <w:lang w:val="ko-KR"/>
              </w:rPr>
              <w:t>3</w:t>
            </w:r>
            <w:r w:rsidRPr="00A86FC5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  <w:lang w:val="ko-KR"/>
              </w:rPr>
              <w:t xml:space="preserve">월 </w:t>
            </w:r>
            <w:r w:rsidRPr="00A86FC5">
              <w:rPr>
                <w:rFonts w:ascii="맑은 고딕" w:eastAsia="맑은 고딕" w:hAnsi="맑은 고딕" w:cs="맑은 고딕"/>
                <w:b/>
                <w:bCs/>
                <w:sz w:val="22"/>
                <w:szCs w:val="22"/>
              </w:rPr>
              <w:t>~ 20</w:t>
            </w:r>
            <w:r w:rsidR="00E0183A" w:rsidRPr="00A86FC5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20</w:t>
            </w:r>
            <w:r w:rsidRPr="00A86FC5">
              <w:rPr>
                <w:rFonts w:ascii="맑은 고딕" w:eastAsia="맑은 고딕" w:hAnsi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A86FC5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  <w:lang w:val="ko-KR"/>
              </w:rPr>
              <w:t>년</w:t>
            </w:r>
            <w:r w:rsidR="00E0183A" w:rsidRPr="00A86FC5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  <w:lang w:val="ko-KR"/>
              </w:rPr>
              <w:t xml:space="preserve"> 2</w:t>
            </w:r>
            <w:r w:rsidRPr="00A86FC5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  <w:lang w:val="ko-KR"/>
              </w:rPr>
              <w:t xml:space="preserve"> 월</w:t>
            </w:r>
          </w:p>
        </w:tc>
      </w:tr>
      <w:tr w:rsidR="00AD548E" w:rsidRPr="00A86FC5">
        <w:trPr>
          <w:trHeight w:val="270"/>
        </w:trPr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48E" w:rsidRPr="00A86FC5" w:rsidRDefault="00AD548E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548E" w:rsidRPr="00A86FC5" w:rsidRDefault="00E0183A">
            <w:pPr>
              <w:pStyle w:val="a4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 w:rsidRPr="00A86FC5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548E" w:rsidRPr="00A86FC5" w:rsidRDefault="00E0183A">
            <w:pPr>
              <w:pStyle w:val="a4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 w:rsidRPr="00A86FC5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548E" w:rsidRPr="00A86FC5" w:rsidRDefault="00E0183A" w:rsidP="00E0183A">
            <w:pPr>
              <w:pStyle w:val="a4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 w:rsidRPr="00A86FC5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548E" w:rsidRPr="00A86FC5" w:rsidRDefault="00E0183A">
            <w:pPr>
              <w:pStyle w:val="a4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 w:rsidRPr="00A86FC5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548E" w:rsidRPr="00A86FC5" w:rsidRDefault="00E0183A" w:rsidP="00E0183A">
            <w:pPr>
              <w:pStyle w:val="a4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 w:rsidRPr="00A86FC5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548E" w:rsidRPr="00A86FC5" w:rsidRDefault="00E0183A" w:rsidP="00E0183A">
            <w:pPr>
              <w:pStyle w:val="a4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 w:rsidRPr="00A86FC5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548E" w:rsidRPr="00A86FC5" w:rsidRDefault="00E0183A" w:rsidP="00E0183A">
            <w:pPr>
              <w:pStyle w:val="a4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 w:rsidRPr="00A86FC5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548E" w:rsidRPr="00A86FC5" w:rsidRDefault="00E0183A" w:rsidP="00E0183A">
            <w:pPr>
              <w:pStyle w:val="a4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 w:rsidRPr="00A86FC5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548E" w:rsidRPr="00A86FC5" w:rsidRDefault="00E0183A" w:rsidP="00E0183A">
            <w:pPr>
              <w:pStyle w:val="a4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 w:rsidRPr="00A86FC5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548E" w:rsidRPr="00A86FC5" w:rsidRDefault="00745E78" w:rsidP="00E0183A">
            <w:pPr>
              <w:pStyle w:val="a4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 w:rsidRPr="00A86FC5">
              <w:rPr>
                <w:rFonts w:ascii="맑은 고딕" w:eastAsia="맑은 고딕" w:hAnsi="맑은 고딕" w:cs="맑은 고딕"/>
                <w:b/>
                <w:bCs/>
                <w:sz w:val="22"/>
                <w:szCs w:val="22"/>
              </w:rPr>
              <w:t>1</w:t>
            </w:r>
            <w:r w:rsidR="00E0183A" w:rsidRPr="00A86FC5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548E" w:rsidRPr="00A86FC5" w:rsidRDefault="00745E78" w:rsidP="00E0183A">
            <w:pPr>
              <w:pStyle w:val="a4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 w:rsidRPr="00A86FC5">
              <w:rPr>
                <w:rFonts w:ascii="맑은 고딕" w:eastAsia="맑은 고딕" w:hAnsi="맑은 고딕" w:cs="맑은 고딕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548E" w:rsidRPr="00A86FC5" w:rsidRDefault="00745E78">
            <w:pPr>
              <w:pStyle w:val="a4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 w:rsidRPr="00A86FC5">
              <w:rPr>
                <w:rFonts w:ascii="맑은 고딕" w:eastAsia="맑은 고딕" w:hAnsi="맑은 고딕" w:cs="맑은 고딕"/>
                <w:b/>
                <w:bCs/>
                <w:sz w:val="22"/>
                <w:szCs w:val="22"/>
              </w:rPr>
              <w:t>2</w:t>
            </w:r>
          </w:p>
        </w:tc>
      </w:tr>
      <w:tr w:rsidR="00AD548E" w:rsidRPr="00A86FC5">
        <w:trPr>
          <w:trHeight w:val="662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48E" w:rsidRPr="00A86FC5" w:rsidRDefault="00E0183A" w:rsidP="00E0183A">
            <w:pPr>
              <w:jc w:val="center"/>
              <w:rPr>
                <w:sz w:val="22"/>
                <w:szCs w:val="22"/>
              </w:rPr>
            </w:pPr>
            <w:r w:rsidRPr="00A86FC5">
              <w:rPr>
                <w:rFonts w:hint="eastAsia"/>
                <w:sz w:val="22"/>
                <w:szCs w:val="22"/>
              </w:rPr>
              <w:t xml:space="preserve">각 </w:t>
            </w:r>
            <w:proofErr w:type="spellStart"/>
            <w:r w:rsidRPr="00A86FC5">
              <w:rPr>
                <w:rFonts w:hint="eastAsia"/>
                <w:sz w:val="22"/>
                <w:szCs w:val="22"/>
              </w:rPr>
              <w:t>병원별</w:t>
            </w:r>
            <w:proofErr w:type="spellEnd"/>
            <w:r w:rsidRPr="00A86FC5">
              <w:rPr>
                <w:rFonts w:hint="eastAsia"/>
                <w:sz w:val="22"/>
                <w:szCs w:val="22"/>
              </w:rPr>
              <w:t xml:space="preserve"> 데이터 업로드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48E" w:rsidRPr="00A86FC5" w:rsidRDefault="00E0183A">
            <w:pPr>
              <w:rPr>
                <w:sz w:val="22"/>
                <w:szCs w:val="22"/>
              </w:rPr>
            </w:pPr>
            <w:r w:rsidRPr="00A86FC5">
              <w:rPr>
                <w:rFonts w:cs="굴림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D24DA9E" wp14:editId="69E3B603">
                      <wp:simplePos x="0" y="0"/>
                      <wp:positionH relativeFrom="column">
                        <wp:posOffset>15875</wp:posOffset>
                      </wp:positionH>
                      <wp:positionV relativeFrom="line">
                        <wp:posOffset>216535</wp:posOffset>
                      </wp:positionV>
                      <wp:extent cx="857250" cy="0"/>
                      <wp:effectExtent l="0" t="95250" r="0" b="114300"/>
                      <wp:wrapNone/>
                      <wp:docPr id="1" name="직선 연결선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  <a:noFill/>
                              <a:ln w="5384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직선 연결선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.25pt,17.05pt" to="68.7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" strokeweight="4.24pt">
                      <v:stroke endarrow="block" endarrowwidth="narrow" endarrowlength="short"/>
                      <w10:wrap anchory="line"/>
                    </v:line>
                  </w:pict>
                </mc:Fallback>
              </mc:AlternateConten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48E" w:rsidRPr="00A86FC5" w:rsidRDefault="00AD548E">
            <w:pPr>
              <w:rPr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48E" w:rsidRPr="00A86FC5" w:rsidRDefault="00AD548E">
            <w:pPr>
              <w:rPr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48E" w:rsidRPr="00A86FC5" w:rsidRDefault="00AD548E">
            <w:pPr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48E" w:rsidRPr="00A86FC5" w:rsidRDefault="00AD548E">
            <w:pPr>
              <w:rPr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48E" w:rsidRPr="00A86FC5" w:rsidRDefault="00AD548E">
            <w:pPr>
              <w:rPr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48E" w:rsidRPr="00A86FC5" w:rsidRDefault="00AD548E">
            <w:pPr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48E" w:rsidRPr="00A86FC5" w:rsidRDefault="00AD548E">
            <w:pPr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48E" w:rsidRPr="00A86FC5" w:rsidRDefault="00AD548E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48E" w:rsidRPr="00A86FC5" w:rsidRDefault="00AD548E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48E" w:rsidRPr="00A86FC5" w:rsidRDefault="00AD548E">
            <w:pPr>
              <w:rPr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48E" w:rsidRPr="00A86FC5" w:rsidRDefault="00AD548E">
            <w:pPr>
              <w:rPr>
                <w:sz w:val="22"/>
                <w:szCs w:val="22"/>
              </w:rPr>
            </w:pPr>
          </w:p>
        </w:tc>
      </w:tr>
      <w:tr w:rsidR="00E0183A" w:rsidRPr="00A86FC5">
        <w:trPr>
          <w:trHeight w:val="662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83A" w:rsidRPr="00A86FC5" w:rsidRDefault="00E0183A" w:rsidP="00E0183A">
            <w:pPr>
              <w:jc w:val="center"/>
              <w:rPr>
                <w:sz w:val="22"/>
                <w:szCs w:val="22"/>
              </w:rPr>
            </w:pPr>
            <w:r w:rsidRPr="00A86FC5">
              <w:rPr>
                <w:rFonts w:hint="eastAsia"/>
                <w:sz w:val="22"/>
                <w:szCs w:val="22"/>
              </w:rPr>
              <w:t xml:space="preserve">환자 명단 및 파라핀 블록 </w:t>
            </w:r>
            <w:proofErr w:type="gramStart"/>
            <w:r w:rsidRPr="00A86FC5">
              <w:rPr>
                <w:rFonts w:hint="eastAsia"/>
                <w:sz w:val="22"/>
                <w:szCs w:val="22"/>
              </w:rPr>
              <w:t xml:space="preserve">확보  </w:t>
            </w:r>
            <w:proofErr w:type="gramEnd"/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83A" w:rsidRPr="00A86FC5" w:rsidRDefault="00E0183A">
            <w:pPr>
              <w:rPr>
                <w:sz w:val="22"/>
                <w:szCs w:val="22"/>
              </w:rPr>
            </w:pPr>
            <w:r w:rsidRPr="00A86FC5">
              <w:rPr>
                <w:rFonts w:cs="굴림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CA9064" wp14:editId="79123D77">
                      <wp:simplePos x="0" y="0"/>
                      <wp:positionH relativeFrom="column">
                        <wp:posOffset>244475</wp:posOffset>
                      </wp:positionH>
                      <wp:positionV relativeFrom="line">
                        <wp:posOffset>183515</wp:posOffset>
                      </wp:positionV>
                      <wp:extent cx="933450" cy="0"/>
                      <wp:effectExtent l="0" t="95250" r="0" b="114300"/>
                      <wp:wrapNone/>
                      <wp:docPr id="2" name="직선 연결선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3450" cy="0"/>
                              </a:xfrm>
                              <a:prstGeom prst="line">
                                <a:avLst/>
                              </a:prstGeom>
                              <a:noFill/>
                              <a:ln w="5384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직선 연결선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9.25pt,14.45pt" to="92.7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" strokeweight="4.24pt">
                      <v:stroke endarrow="block" endarrowwidth="narrow" endarrowlength="short"/>
                      <w10:wrap anchory="line"/>
                    </v:line>
                  </w:pict>
                </mc:Fallback>
              </mc:AlternateConten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83A" w:rsidRPr="00A86FC5" w:rsidRDefault="00E0183A">
            <w:pPr>
              <w:rPr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83A" w:rsidRPr="00A86FC5" w:rsidRDefault="00E0183A">
            <w:pPr>
              <w:rPr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83A" w:rsidRPr="00A86FC5" w:rsidRDefault="00E0183A">
            <w:pPr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83A" w:rsidRPr="00A86FC5" w:rsidRDefault="00E0183A">
            <w:pPr>
              <w:rPr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83A" w:rsidRPr="00A86FC5" w:rsidRDefault="00E0183A">
            <w:pPr>
              <w:rPr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83A" w:rsidRPr="00A86FC5" w:rsidRDefault="00E0183A">
            <w:pPr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83A" w:rsidRPr="00A86FC5" w:rsidRDefault="00E0183A">
            <w:pPr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83A" w:rsidRPr="00A86FC5" w:rsidRDefault="00E0183A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83A" w:rsidRPr="00A86FC5" w:rsidRDefault="00E0183A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83A" w:rsidRPr="00A86FC5" w:rsidRDefault="00E0183A">
            <w:pPr>
              <w:rPr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83A" w:rsidRPr="00A86FC5" w:rsidRDefault="00E0183A">
            <w:pPr>
              <w:rPr>
                <w:sz w:val="22"/>
                <w:szCs w:val="22"/>
              </w:rPr>
            </w:pPr>
          </w:p>
        </w:tc>
      </w:tr>
      <w:tr w:rsidR="00E0183A" w:rsidRPr="00A86FC5">
        <w:trPr>
          <w:trHeight w:val="662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83A" w:rsidRPr="00A86FC5" w:rsidRDefault="00E0183A" w:rsidP="00E0183A">
            <w:pPr>
              <w:pStyle w:val="a4"/>
              <w:rPr>
                <w:rFonts w:ascii="맑은 고딕" w:eastAsia="맑은 고딕" w:hAnsi="맑은 고딕"/>
                <w:sz w:val="22"/>
                <w:szCs w:val="22"/>
              </w:rPr>
            </w:pPr>
            <w:r w:rsidRPr="00A86FC5">
              <w:rPr>
                <w:rFonts w:ascii="맑은 고딕" w:eastAsia="맑은 고딕" w:hAnsi="맑은 고딕" w:hint="eastAsia"/>
                <w:sz w:val="22"/>
                <w:szCs w:val="22"/>
              </w:rPr>
              <w:t>조직미세배열 (TMA) 제작</w:t>
            </w:r>
            <w:proofErr w:type="gramStart"/>
            <w:r w:rsidRPr="00A86FC5">
              <w:rPr>
                <w:rFonts w:ascii="맑은 고딕" w:eastAsia="맑은 고딕" w:hAnsi="맑은 고딕" w:hint="eastAsia"/>
                <w:sz w:val="22"/>
                <w:szCs w:val="22"/>
              </w:rPr>
              <w:t>,  면역조직화학</w:t>
            </w:r>
            <w:proofErr w:type="gramEnd"/>
            <w:r w:rsidR="00A86FC5"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 </w:t>
            </w:r>
            <w:r w:rsidRPr="00A86FC5">
              <w:rPr>
                <w:rFonts w:ascii="맑은 고딕" w:eastAsia="맑은 고딕" w:hAnsi="맑은 고딕" w:hint="eastAsia"/>
                <w:sz w:val="22"/>
                <w:szCs w:val="22"/>
              </w:rPr>
              <w:t>염색 및</w:t>
            </w:r>
            <w:r w:rsidRPr="00A86FC5">
              <w:rPr>
                <w:rFonts w:ascii="맑은 고딕" w:eastAsia="맑은 고딕" w:hAnsi="맑은 고딕"/>
                <w:sz w:val="22"/>
                <w:szCs w:val="22"/>
              </w:rPr>
              <w:t xml:space="preserve"> </w:t>
            </w:r>
            <w:r w:rsidRPr="00A86FC5"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 판독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83A" w:rsidRPr="00A86FC5" w:rsidRDefault="00E0183A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83A" w:rsidRPr="00A86FC5" w:rsidRDefault="00E0183A">
            <w:pPr>
              <w:rPr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83A" w:rsidRPr="00A86FC5" w:rsidRDefault="00A86FC5">
            <w:pPr>
              <w:rPr>
                <w:sz w:val="22"/>
                <w:szCs w:val="22"/>
              </w:rPr>
            </w:pPr>
            <w:r w:rsidRPr="00A86FC5">
              <w:rPr>
                <w:rFonts w:cs="굴림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A908DB" wp14:editId="7BC5A334">
                      <wp:simplePos x="0" y="0"/>
                      <wp:positionH relativeFrom="column">
                        <wp:posOffset>248285</wp:posOffset>
                      </wp:positionH>
                      <wp:positionV relativeFrom="line">
                        <wp:posOffset>261620</wp:posOffset>
                      </wp:positionV>
                      <wp:extent cx="1238250" cy="0"/>
                      <wp:effectExtent l="0" t="95250" r="0" b="114300"/>
                      <wp:wrapNone/>
                      <wp:docPr id="3" name="직선 연결선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  <a:noFill/>
                              <a:ln w="5384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직선 연결선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9.55pt,20.6pt" to="117.0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" strokeweight="4.24pt">
                      <v:stroke endarrow="block" endarrowwidth="narrow" endarrowlength="short"/>
                      <w10:wrap anchory="line"/>
                    </v:line>
                  </w:pict>
                </mc:Fallback>
              </mc:AlternateConten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83A" w:rsidRPr="00A86FC5" w:rsidRDefault="00E0183A">
            <w:pPr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83A" w:rsidRPr="00A86FC5" w:rsidRDefault="00E0183A">
            <w:pPr>
              <w:rPr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83A" w:rsidRPr="00A86FC5" w:rsidRDefault="00E0183A">
            <w:pPr>
              <w:rPr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83A" w:rsidRPr="00A86FC5" w:rsidRDefault="00E0183A">
            <w:pPr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83A" w:rsidRPr="00A86FC5" w:rsidRDefault="00E0183A">
            <w:pPr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83A" w:rsidRPr="00A86FC5" w:rsidRDefault="00E0183A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83A" w:rsidRPr="00A86FC5" w:rsidRDefault="00E0183A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83A" w:rsidRPr="00A86FC5" w:rsidRDefault="00E0183A">
            <w:pPr>
              <w:rPr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83A" w:rsidRPr="00A86FC5" w:rsidRDefault="00E0183A">
            <w:pPr>
              <w:rPr>
                <w:sz w:val="22"/>
                <w:szCs w:val="22"/>
              </w:rPr>
            </w:pPr>
          </w:p>
        </w:tc>
      </w:tr>
      <w:tr w:rsidR="00E0183A" w:rsidRPr="00A86FC5">
        <w:trPr>
          <w:trHeight w:val="662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83A" w:rsidRPr="00A86FC5" w:rsidRDefault="00E0183A" w:rsidP="00E0183A">
            <w:pPr>
              <w:pStyle w:val="a4"/>
              <w:rPr>
                <w:rFonts w:ascii="맑은 고딕" w:eastAsia="맑은 고딕" w:hAnsi="맑은 고딕"/>
                <w:sz w:val="22"/>
                <w:szCs w:val="22"/>
              </w:rPr>
            </w:pPr>
            <w:r w:rsidRPr="00A86FC5"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면역 염색 판독 데이터 취합 및 기타 데이터 미비부분 보충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83A" w:rsidRPr="00A86FC5" w:rsidRDefault="00E0183A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83A" w:rsidRPr="00A86FC5" w:rsidRDefault="00E0183A">
            <w:pPr>
              <w:rPr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83A" w:rsidRPr="00A86FC5" w:rsidRDefault="00E0183A">
            <w:pPr>
              <w:rPr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83A" w:rsidRPr="00A86FC5" w:rsidRDefault="00E0183A">
            <w:pPr>
              <w:rPr>
                <w:rFonts w:cs="굴림"/>
                <w:noProof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83A" w:rsidRPr="00A86FC5" w:rsidRDefault="00E0183A">
            <w:pPr>
              <w:rPr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83A" w:rsidRPr="00A86FC5" w:rsidRDefault="00E0183A">
            <w:pPr>
              <w:rPr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83A" w:rsidRPr="00A86FC5" w:rsidRDefault="00E0183A">
            <w:pPr>
              <w:rPr>
                <w:sz w:val="22"/>
                <w:szCs w:val="22"/>
              </w:rPr>
            </w:pPr>
            <w:r w:rsidRPr="00A86FC5">
              <w:rPr>
                <w:rFonts w:cs="굴림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82E15F" wp14:editId="240CD274">
                      <wp:simplePos x="0" y="0"/>
                      <wp:positionH relativeFrom="column">
                        <wp:posOffset>-36195</wp:posOffset>
                      </wp:positionH>
                      <wp:positionV relativeFrom="line">
                        <wp:posOffset>190500</wp:posOffset>
                      </wp:positionV>
                      <wp:extent cx="619125" cy="0"/>
                      <wp:effectExtent l="0" t="95250" r="0" b="114300"/>
                      <wp:wrapNone/>
                      <wp:docPr id="4" name="직선 연결선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  <a:noFill/>
                              <a:ln w="5384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직선 연결선 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2.85pt,15pt" to="45.9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" strokeweight="4.24pt">
                      <v:stroke endarrow="block" endarrowwidth="narrow" endarrowlength="short"/>
                      <w10:wrap anchory="line"/>
                    </v:line>
                  </w:pict>
                </mc:Fallback>
              </mc:AlternateConten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83A" w:rsidRPr="00A86FC5" w:rsidRDefault="00E0183A">
            <w:pPr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83A" w:rsidRPr="00A86FC5" w:rsidRDefault="00E0183A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83A" w:rsidRPr="00A86FC5" w:rsidRDefault="00E0183A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83A" w:rsidRPr="00A86FC5" w:rsidRDefault="00E0183A">
            <w:pPr>
              <w:rPr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83A" w:rsidRPr="00A86FC5" w:rsidRDefault="00E0183A">
            <w:pPr>
              <w:rPr>
                <w:sz w:val="22"/>
                <w:szCs w:val="22"/>
              </w:rPr>
            </w:pPr>
          </w:p>
        </w:tc>
      </w:tr>
      <w:tr w:rsidR="00E0183A" w:rsidRPr="00A86FC5">
        <w:trPr>
          <w:trHeight w:val="662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83A" w:rsidRPr="00A86FC5" w:rsidRDefault="00E0183A" w:rsidP="00E0183A">
            <w:pPr>
              <w:pStyle w:val="a4"/>
              <w:rPr>
                <w:rFonts w:ascii="맑은 고딕" w:eastAsia="맑은 고딕" w:hAnsi="맑은 고딕"/>
                <w:sz w:val="22"/>
                <w:szCs w:val="22"/>
              </w:rPr>
            </w:pPr>
            <w:r w:rsidRPr="00A86FC5">
              <w:rPr>
                <w:rFonts w:ascii="맑은 고딕" w:eastAsia="맑은 고딕" w:hAnsi="맑은 고딕" w:hint="eastAsia"/>
                <w:sz w:val="22"/>
                <w:szCs w:val="22"/>
              </w:rPr>
              <w:lastRenderedPageBreak/>
              <w:t xml:space="preserve">데이터 분석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83A" w:rsidRPr="00A86FC5" w:rsidRDefault="00E0183A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83A" w:rsidRPr="00A86FC5" w:rsidRDefault="00E0183A">
            <w:pPr>
              <w:rPr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83A" w:rsidRPr="00A86FC5" w:rsidRDefault="00E0183A">
            <w:pPr>
              <w:rPr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83A" w:rsidRPr="00A86FC5" w:rsidRDefault="00E0183A">
            <w:pPr>
              <w:rPr>
                <w:rFonts w:cs="굴림"/>
                <w:noProof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83A" w:rsidRPr="00A86FC5" w:rsidRDefault="00E0183A">
            <w:pPr>
              <w:rPr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83A" w:rsidRPr="00A86FC5" w:rsidRDefault="00E0183A">
            <w:pPr>
              <w:rPr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83A" w:rsidRPr="00A86FC5" w:rsidRDefault="00E0183A">
            <w:pPr>
              <w:rPr>
                <w:rFonts w:cs="굴림"/>
                <w:noProof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83A" w:rsidRPr="00A86FC5" w:rsidRDefault="00E0183A">
            <w:pPr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83A" w:rsidRPr="00A86FC5" w:rsidRDefault="00E0183A">
            <w:pPr>
              <w:rPr>
                <w:sz w:val="22"/>
                <w:szCs w:val="22"/>
              </w:rPr>
            </w:pPr>
            <w:r w:rsidRPr="00A86FC5">
              <w:rPr>
                <w:rFonts w:cs="굴림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AF276EC" wp14:editId="62C8F9D9">
                      <wp:simplePos x="0" y="0"/>
                      <wp:positionH relativeFrom="column">
                        <wp:posOffset>-40005</wp:posOffset>
                      </wp:positionH>
                      <wp:positionV relativeFrom="line">
                        <wp:posOffset>194945</wp:posOffset>
                      </wp:positionV>
                      <wp:extent cx="590550" cy="0"/>
                      <wp:effectExtent l="0" t="95250" r="0" b="114300"/>
                      <wp:wrapNone/>
                      <wp:docPr id="6" name="직선 연결선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550" cy="0"/>
                              </a:xfrm>
                              <a:prstGeom prst="line">
                                <a:avLst/>
                              </a:prstGeom>
                              <a:noFill/>
                              <a:ln w="5384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직선 연결선 6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15pt,15.35pt" to="43.3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" strokeweight="4.24pt">
                      <v:stroke endarrow="block" endarrowwidth="narrow" endarrowlength="short"/>
                      <w10:wrap anchory="line"/>
                    </v:line>
                  </w:pict>
                </mc:Fallback>
              </mc:AlternateConten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83A" w:rsidRPr="00A86FC5" w:rsidRDefault="00E0183A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83A" w:rsidRPr="00A86FC5" w:rsidRDefault="00E0183A">
            <w:pPr>
              <w:rPr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83A" w:rsidRPr="00A86FC5" w:rsidRDefault="00E0183A">
            <w:pPr>
              <w:rPr>
                <w:sz w:val="22"/>
                <w:szCs w:val="22"/>
              </w:rPr>
            </w:pPr>
          </w:p>
        </w:tc>
      </w:tr>
      <w:tr w:rsidR="00E0183A" w:rsidRPr="00A86FC5">
        <w:trPr>
          <w:trHeight w:val="662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83A" w:rsidRPr="00A86FC5" w:rsidRDefault="00E0183A" w:rsidP="00E0183A">
            <w:pPr>
              <w:pStyle w:val="a4"/>
              <w:rPr>
                <w:rFonts w:ascii="맑은 고딕" w:eastAsia="맑은 고딕" w:hAnsi="맑은 고딕"/>
                <w:sz w:val="22"/>
                <w:szCs w:val="22"/>
              </w:rPr>
            </w:pPr>
            <w:r w:rsidRPr="00A86FC5"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논문 작성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83A" w:rsidRPr="00A86FC5" w:rsidRDefault="00E0183A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83A" w:rsidRPr="00A86FC5" w:rsidRDefault="00E0183A">
            <w:pPr>
              <w:rPr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83A" w:rsidRPr="00A86FC5" w:rsidRDefault="00E0183A">
            <w:pPr>
              <w:rPr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83A" w:rsidRPr="00A86FC5" w:rsidRDefault="00E0183A">
            <w:pPr>
              <w:rPr>
                <w:rFonts w:cs="굴림"/>
                <w:noProof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83A" w:rsidRPr="00A86FC5" w:rsidRDefault="00E0183A">
            <w:pPr>
              <w:rPr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83A" w:rsidRPr="00A86FC5" w:rsidRDefault="00E0183A">
            <w:pPr>
              <w:rPr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83A" w:rsidRPr="00A86FC5" w:rsidRDefault="00E0183A">
            <w:pPr>
              <w:rPr>
                <w:rFonts w:cs="굴림"/>
                <w:noProof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83A" w:rsidRPr="00A86FC5" w:rsidRDefault="00E0183A">
            <w:pPr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83A" w:rsidRPr="00A86FC5" w:rsidRDefault="00E0183A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83A" w:rsidRPr="00A86FC5" w:rsidRDefault="00E0183A">
            <w:pPr>
              <w:rPr>
                <w:sz w:val="22"/>
                <w:szCs w:val="22"/>
              </w:rPr>
            </w:pPr>
            <w:r w:rsidRPr="00A86FC5">
              <w:rPr>
                <w:rFonts w:cs="굴림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325E9ED" wp14:editId="708BF8BE">
                      <wp:simplePos x="0" y="0"/>
                      <wp:positionH relativeFrom="column">
                        <wp:posOffset>-27305</wp:posOffset>
                      </wp:positionH>
                      <wp:positionV relativeFrom="line">
                        <wp:posOffset>239395</wp:posOffset>
                      </wp:positionV>
                      <wp:extent cx="885825" cy="0"/>
                      <wp:effectExtent l="0" t="95250" r="0" b="114300"/>
                      <wp:wrapNone/>
                      <wp:docPr id="7" name="직선 연결선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5825" cy="0"/>
                              </a:xfrm>
                              <a:prstGeom prst="line">
                                <a:avLst/>
                              </a:prstGeom>
                              <a:noFill/>
                              <a:ln w="5384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직선 연결선 7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2.15pt,18.85pt" to="67.6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" strokeweight="4.24pt">
                      <v:stroke endarrow="block" endarrowwidth="narrow" endarrowlength="short"/>
                      <w10:wrap anchory="line"/>
                    </v:line>
                  </w:pict>
                </mc:Fallback>
              </mc:AlternateConten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83A" w:rsidRPr="00A86FC5" w:rsidRDefault="00E0183A">
            <w:pPr>
              <w:rPr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83A" w:rsidRPr="00A86FC5" w:rsidRDefault="00E0183A">
            <w:pPr>
              <w:rPr>
                <w:sz w:val="22"/>
                <w:szCs w:val="22"/>
              </w:rPr>
            </w:pPr>
          </w:p>
        </w:tc>
      </w:tr>
    </w:tbl>
    <w:p w:rsidR="00AD548E" w:rsidRPr="00A86FC5" w:rsidRDefault="00AD548E">
      <w:pPr>
        <w:pStyle w:val="a4"/>
        <w:spacing w:line="240" w:lineRule="auto"/>
        <w:rPr>
          <w:rFonts w:ascii="맑은 고딕" w:eastAsia="맑은 고딕" w:hAnsi="맑은 고딕" w:cs="맑은 고딕"/>
          <w:sz w:val="22"/>
          <w:szCs w:val="22"/>
        </w:rPr>
      </w:pPr>
    </w:p>
    <w:p w:rsidR="00AD548E" w:rsidRDefault="00AD548E">
      <w:pPr>
        <w:pStyle w:val="a4"/>
        <w:rPr>
          <w:rFonts w:ascii="NanumGothic Bold" w:eastAsia="NanumGothic Bold" w:hAnsi="NanumGothic Bold" w:cs="NanumGothic Bold"/>
          <w:sz w:val="24"/>
          <w:szCs w:val="24"/>
        </w:rPr>
      </w:pPr>
    </w:p>
    <w:p w:rsidR="00AD548E" w:rsidRDefault="00745E78">
      <w:pPr>
        <w:pStyle w:val="a4"/>
        <w:rPr>
          <w:rFonts w:ascii="NanumGothic Bold" w:eastAsia="NanumGothic Bold" w:hAnsi="NanumGothic Bold" w:cs="NanumGothic Bold"/>
          <w:sz w:val="24"/>
          <w:szCs w:val="24"/>
        </w:rPr>
      </w:pPr>
      <w:r>
        <w:rPr>
          <w:rFonts w:ascii="맑은 고딕" w:eastAsia="맑은 고딕" w:hAnsi="맑은 고딕" w:cs="맑은 고딕"/>
          <w:b/>
          <w:bCs/>
          <w:sz w:val="24"/>
          <w:szCs w:val="24"/>
        </w:rPr>
        <w:t xml:space="preserve">8. </w:t>
      </w:r>
      <w:proofErr w:type="spellStart"/>
      <w:r>
        <w:rPr>
          <w:rFonts w:ascii="맑은 고딕" w:eastAsia="맑은 고딕" w:hAnsi="맑은 고딕" w:cs="맑은 고딕"/>
          <w:b/>
          <w:bCs/>
          <w:sz w:val="24"/>
          <w:szCs w:val="24"/>
          <w:lang w:val="ko-KR"/>
        </w:rPr>
        <w:t>연구분담표</w:t>
      </w:r>
      <w:proofErr w:type="spellEnd"/>
      <w:r>
        <w:rPr>
          <w:rFonts w:ascii="맑은 고딕" w:eastAsia="맑은 고딕" w:hAnsi="맑은 고딕" w:cs="맑은 고딕"/>
          <w:b/>
          <w:bCs/>
          <w:sz w:val="24"/>
          <w:szCs w:val="24"/>
          <w:lang w:val="ko-KR"/>
        </w:rPr>
        <w:t xml:space="preserve"> </w:t>
      </w:r>
    </w:p>
    <w:p w:rsidR="00AD548E" w:rsidRDefault="00AD548E">
      <w:pPr>
        <w:pStyle w:val="a4"/>
        <w:rPr>
          <w:rFonts w:ascii="맑은 고딕" w:eastAsia="맑은 고딕" w:hAnsi="맑은 고딕" w:cs="맑은 고딕"/>
          <w:sz w:val="22"/>
          <w:szCs w:val="22"/>
        </w:rPr>
      </w:pPr>
    </w:p>
    <w:tbl>
      <w:tblPr>
        <w:tblStyle w:val="TableNormal"/>
        <w:tblW w:w="900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202"/>
        <w:gridCol w:w="1935"/>
        <w:gridCol w:w="1935"/>
        <w:gridCol w:w="1934"/>
      </w:tblGrid>
      <w:tr w:rsidR="00AD548E">
        <w:trPr>
          <w:trHeight w:val="270"/>
        </w:trPr>
        <w:tc>
          <w:tcPr>
            <w:tcW w:w="3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548E" w:rsidRPr="00A86FC5" w:rsidRDefault="00745E78">
            <w:pPr>
              <w:pStyle w:val="a4"/>
              <w:jc w:val="center"/>
              <w:rPr>
                <w:sz w:val="22"/>
                <w:szCs w:val="22"/>
              </w:rPr>
            </w:pPr>
            <w:r w:rsidRPr="00A86FC5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  <w:lang w:val="ko-KR"/>
              </w:rPr>
              <w:t>연구내용</w:t>
            </w:r>
          </w:p>
        </w:tc>
        <w:tc>
          <w:tcPr>
            <w:tcW w:w="5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548E" w:rsidRPr="00A86FC5" w:rsidRDefault="00745E78">
            <w:pPr>
              <w:pStyle w:val="a4"/>
              <w:jc w:val="center"/>
              <w:rPr>
                <w:sz w:val="22"/>
                <w:szCs w:val="22"/>
              </w:rPr>
            </w:pPr>
            <w:r w:rsidRPr="00A86FC5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  <w:lang w:val="ko-KR"/>
              </w:rPr>
              <w:t>연구자</w:t>
            </w:r>
          </w:p>
        </w:tc>
      </w:tr>
      <w:tr w:rsidR="00AD548E">
        <w:trPr>
          <w:trHeight w:val="270"/>
        </w:trPr>
        <w:tc>
          <w:tcPr>
            <w:tcW w:w="3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48E" w:rsidRPr="00A86FC5" w:rsidRDefault="00AD548E">
            <w:pPr>
              <w:rPr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548E" w:rsidRPr="00A86FC5" w:rsidRDefault="00745E78">
            <w:pPr>
              <w:pStyle w:val="a4"/>
              <w:jc w:val="center"/>
              <w:rPr>
                <w:sz w:val="22"/>
                <w:szCs w:val="22"/>
              </w:rPr>
            </w:pPr>
            <w:r w:rsidRPr="00A86FC5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  <w:lang w:val="ko-KR"/>
              </w:rPr>
              <w:t>소속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548E" w:rsidRPr="00A86FC5" w:rsidRDefault="00745E78">
            <w:pPr>
              <w:pStyle w:val="a4"/>
              <w:jc w:val="center"/>
              <w:rPr>
                <w:sz w:val="22"/>
                <w:szCs w:val="22"/>
              </w:rPr>
            </w:pPr>
            <w:r w:rsidRPr="00A86FC5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  <w:lang w:val="ko-KR"/>
              </w:rPr>
              <w:t>직위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548E" w:rsidRPr="00A86FC5" w:rsidRDefault="00745E78">
            <w:pPr>
              <w:pStyle w:val="a4"/>
              <w:jc w:val="center"/>
              <w:rPr>
                <w:sz w:val="22"/>
                <w:szCs w:val="22"/>
              </w:rPr>
            </w:pPr>
            <w:r w:rsidRPr="00A86FC5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  <w:lang w:val="ko-KR"/>
              </w:rPr>
              <w:t>성명</w:t>
            </w:r>
          </w:p>
        </w:tc>
      </w:tr>
      <w:tr w:rsidR="00AD548E">
        <w:trPr>
          <w:trHeight w:val="653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48E" w:rsidRPr="00A86FC5" w:rsidRDefault="00470815" w:rsidP="00470815">
            <w:pPr>
              <w:rPr>
                <w:sz w:val="22"/>
                <w:szCs w:val="22"/>
              </w:rPr>
            </w:pPr>
            <w:r w:rsidRPr="00A86FC5">
              <w:rPr>
                <w:rFonts w:hint="eastAsia"/>
                <w:sz w:val="22"/>
                <w:szCs w:val="22"/>
              </w:rPr>
              <w:t xml:space="preserve">환자 기본 정보 및 임상 데이터 수집, </w:t>
            </w:r>
            <w:proofErr w:type="gramStart"/>
            <w:r w:rsidRPr="00A86FC5">
              <w:rPr>
                <w:rFonts w:hint="eastAsia"/>
                <w:sz w:val="22"/>
                <w:szCs w:val="22"/>
              </w:rPr>
              <w:t xml:space="preserve">분석  </w:t>
            </w:r>
            <w:proofErr w:type="gram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0815" w:rsidRPr="00A86FC5" w:rsidRDefault="00470815">
            <w:pPr>
              <w:rPr>
                <w:sz w:val="22"/>
                <w:szCs w:val="22"/>
              </w:rPr>
            </w:pPr>
            <w:r w:rsidRPr="00A86FC5">
              <w:rPr>
                <w:rFonts w:hint="eastAsia"/>
                <w:sz w:val="22"/>
                <w:szCs w:val="22"/>
              </w:rPr>
              <w:t>중앙대학교병원 외과학교실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48E" w:rsidRPr="00A86FC5" w:rsidRDefault="00470815">
            <w:pPr>
              <w:rPr>
                <w:sz w:val="22"/>
                <w:szCs w:val="22"/>
              </w:rPr>
            </w:pPr>
            <w:r w:rsidRPr="00A86FC5">
              <w:rPr>
                <w:rFonts w:hint="eastAsia"/>
                <w:sz w:val="22"/>
                <w:szCs w:val="22"/>
              </w:rPr>
              <w:t xml:space="preserve">부교수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48E" w:rsidRPr="00A86FC5" w:rsidRDefault="00470815">
            <w:pPr>
              <w:rPr>
                <w:sz w:val="22"/>
                <w:szCs w:val="22"/>
              </w:rPr>
            </w:pPr>
            <w:r w:rsidRPr="00A86FC5">
              <w:rPr>
                <w:rFonts w:hint="eastAsia"/>
                <w:sz w:val="22"/>
                <w:szCs w:val="22"/>
              </w:rPr>
              <w:t xml:space="preserve">이승은 </w:t>
            </w:r>
          </w:p>
        </w:tc>
      </w:tr>
      <w:tr w:rsidR="00AD548E">
        <w:trPr>
          <w:trHeight w:val="653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48E" w:rsidRPr="00A86FC5" w:rsidRDefault="00470815" w:rsidP="00470815">
            <w:pPr>
              <w:rPr>
                <w:sz w:val="22"/>
                <w:szCs w:val="22"/>
              </w:rPr>
            </w:pPr>
            <w:r w:rsidRPr="00A86FC5">
              <w:rPr>
                <w:rFonts w:hint="eastAsia"/>
                <w:sz w:val="22"/>
                <w:szCs w:val="22"/>
              </w:rPr>
              <w:t>환자 기본 정보 및 임상 데이터 수집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48E" w:rsidRPr="00A86FC5" w:rsidRDefault="00470815">
            <w:pPr>
              <w:rPr>
                <w:sz w:val="22"/>
                <w:szCs w:val="22"/>
              </w:rPr>
            </w:pPr>
            <w:r w:rsidRPr="00A86FC5">
              <w:rPr>
                <w:rFonts w:hint="eastAsia"/>
                <w:sz w:val="22"/>
                <w:szCs w:val="22"/>
              </w:rPr>
              <w:t>중앙대학교병원 외과학교실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48E" w:rsidRPr="00A86FC5" w:rsidRDefault="00470815">
            <w:pPr>
              <w:rPr>
                <w:sz w:val="22"/>
                <w:szCs w:val="22"/>
              </w:rPr>
            </w:pPr>
            <w:r w:rsidRPr="00A86FC5">
              <w:rPr>
                <w:rFonts w:hint="eastAsia"/>
                <w:sz w:val="22"/>
                <w:szCs w:val="22"/>
              </w:rPr>
              <w:t>교수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48E" w:rsidRPr="00A86FC5" w:rsidRDefault="00470815">
            <w:pPr>
              <w:rPr>
                <w:sz w:val="22"/>
                <w:szCs w:val="22"/>
              </w:rPr>
            </w:pPr>
            <w:r w:rsidRPr="00A86FC5">
              <w:rPr>
                <w:rFonts w:hint="eastAsia"/>
                <w:sz w:val="22"/>
                <w:szCs w:val="22"/>
              </w:rPr>
              <w:t>최유신</w:t>
            </w:r>
          </w:p>
        </w:tc>
      </w:tr>
      <w:tr w:rsidR="00AD548E">
        <w:trPr>
          <w:trHeight w:val="653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48E" w:rsidRPr="00A86FC5" w:rsidRDefault="00470815" w:rsidP="00470815">
            <w:pPr>
              <w:rPr>
                <w:sz w:val="22"/>
                <w:szCs w:val="22"/>
              </w:rPr>
            </w:pPr>
            <w:r w:rsidRPr="00A86FC5">
              <w:rPr>
                <w:rFonts w:hint="eastAsia"/>
                <w:sz w:val="22"/>
                <w:szCs w:val="22"/>
              </w:rPr>
              <w:t>환자 기본 정보 및 임상 데이터 수집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48E" w:rsidRPr="00A86FC5" w:rsidRDefault="00470815">
            <w:pPr>
              <w:rPr>
                <w:sz w:val="22"/>
                <w:szCs w:val="22"/>
              </w:rPr>
            </w:pPr>
            <w:r w:rsidRPr="00A86FC5">
              <w:rPr>
                <w:rFonts w:hint="eastAsia"/>
                <w:sz w:val="22"/>
                <w:szCs w:val="22"/>
              </w:rPr>
              <w:t>중앙대학교병원 외과학교실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48E" w:rsidRPr="00A86FC5" w:rsidRDefault="00470815">
            <w:pPr>
              <w:rPr>
                <w:sz w:val="22"/>
                <w:szCs w:val="22"/>
              </w:rPr>
            </w:pPr>
            <w:r w:rsidRPr="00A86FC5">
              <w:rPr>
                <w:rFonts w:hint="eastAsia"/>
                <w:sz w:val="22"/>
                <w:szCs w:val="22"/>
              </w:rPr>
              <w:t>조교수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48E" w:rsidRPr="00A86FC5" w:rsidRDefault="00470815">
            <w:pPr>
              <w:rPr>
                <w:sz w:val="22"/>
                <w:szCs w:val="22"/>
              </w:rPr>
            </w:pPr>
            <w:r w:rsidRPr="00A86FC5">
              <w:rPr>
                <w:rFonts w:hint="eastAsia"/>
                <w:sz w:val="22"/>
                <w:szCs w:val="22"/>
              </w:rPr>
              <w:t>서석원</w:t>
            </w:r>
          </w:p>
        </w:tc>
      </w:tr>
      <w:tr w:rsidR="00470815">
        <w:trPr>
          <w:trHeight w:val="653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0815" w:rsidRPr="00A86FC5" w:rsidRDefault="00470815" w:rsidP="00470815">
            <w:pPr>
              <w:rPr>
                <w:sz w:val="22"/>
                <w:szCs w:val="22"/>
              </w:rPr>
            </w:pPr>
            <w:r w:rsidRPr="00A86FC5">
              <w:rPr>
                <w:rFonts w:hint="eastAsia"/>
                <w:sz w:val="22"/>
                <w:szCs w:val="22"/>
              </w:rPr>
              <w:t xml:space="preserve">조직미세배열 블록(tissue microarray) 제작, HER2항체에 대한 면역조직화학염색 및 판독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0815" w:rsidRPr="00A86FC5" w:rsidRDefault="00470815" w:rsidP="00470815">
            <w:pPr>
              <w:rPr>
                <w:sz w:val="22"/>
                <w:szCs w:val="22"/>
              </w:rPr>
            </w:pPr>
            <w:r w:rsidRPr="00A86FC5">
              <w:rPr>
                <w:rFonts w:hint="eastAsia"/>
                <w:sz w:val="22"/>
                <w:szCs w:val="22"/>
              </w:rPr>
              <w:t>중앙대학교병원 병리학교실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0815" w:rsidRPr="00A86FC5" w:rsidRDefault="00470815">
            <w:pPr>
              <w:rPr>
                <w:sz w:val="22"/>
                <w:szCs w:val="22"/>
              </w:rPr>
            </w:pPr>
            <w:r w:rsidRPr="00A86FC5">
              <w:rPr>
                <w:rFonts w:hint="eastAsia"/>
                <w:sz w:val="22"/>
                <w:szCs w:val="22"/>
              </w:rPr>
              <w:t>교수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0815" w:rsidRPr="00A86FC5" w:rsidRDefault="00470815">
            <w:pPr>
              <w:rPr>
                <w:sz w:val="22"/>
                <w:szCs w:val="22"/>
              </w:rPr>
            </w:pPr>
            <w:r w:rsidRPr="00A86FC5">
              <w:rPr>
                <w:rFonts w:hint="eastAsia"/>
                <w:sz w:val="22"/>
                <w:szCs w:val="22"/>
              </w:rPr>
              <w:t xml:space="preserve">김희성 </w:t>
            </w:r>
          </w:p>
        </w:tc>
      </w:tr>
    </w:tbl>
    <w:p w:rsidR="00AD548E" w:rsidRDefault="00AD548E">
      <w:pPr>
        <w:pStyle w:val="a4"/>
        <w:spacing w:line="240" w:lineRule="auto"/>
        <w:rPr>
          <w:rFonts w:ascii="맑은 고딕" w:eastAsia="맑은 고딕" w:hAnsi="맑은 고딕" w:cs="맑은 고딕"/>
          <w:sz w:val="22"/>
          <w:szCs w:val="22"/>
        </w:rPr>
      </w:pPr>
    </w:p>
    <w:p w:rsidR="00AD548E" w:rsidRDefault="00745E78">
      <w:pPr>
        <w:pStyle w:val="a4"/>
        <w:rPr>
          <w:rFonts w:ascii="NanumGothic Bold" w:eastAsia="NanumGothic Bold" w:hAnsi="NanumGothic Bold" w:cs="NanumGothic Bold"/>
          <w:sz w:val="24"/>
          <w:szCs w:val="24"/>
        </w:rPr>
      </w:pPr>
      <w:r>
        <w:rPr>
          <w:rFonts w:ascii="맑은 고딕" w:eastAsia="맑은 고딕" w:hAnsi="맑은 고딕" w:cs="맑은 고딕"/>
          <w:b/>
          <w:bCs/>
          <w:sz w:val="24"/>
          <w:szCs w:val="24"/>
        </w:rPr>
        <w:t xml:space="preserve">9. </w:t>
      </w:r>
      <w:r>
        <w:rPr>
          <w:rFonts w:ascii="맑은 고딕" w:eastAsia="맑은 고딕" w:hAnsi="맑은 고딕" w:cs="맑은 고딕"/>
          <w:b/>
          <w:bCs/>
          <w:sz w:val="24"/>
          <w:szCs w:val="24"/>
          <w:lang w:val="ko-KR"/>
        </w:rPr>
        <w:t>소요예산</w:t>
      </w:r>
    </w:p>
    <w:tbl>
      <w:tblPr>
        <w:tblStyle w:val="TableNormal"/>
        <w:tblW w:w="90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123"/>
        <w:gridCol w:w="2409"/>
        <w:gridCol w:w="709"/>
        <w:gridCol w:w="1276"/>
        <w:gridCol w:w="1275"/>
        <w:gridCol w:w="1224"/>
      </w:tblGrid>
      <w:tr w:rsidR="00AD548E" w:rsidTr="00186A07">
        <w:trPr>
          <w:trHeight w:val="409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548E" w:rsidRPr="00A86FC5" w:rsidRDefault="00745E78">
            <w:pPr>
              <w:pStyle w:val="a4"/>
              <w:jc w:val="center"/>
              <w:rPr>
                <w:sz w:val="22"/>
                <w:szCs w:val="22"/>
              </w:rPr>
            </w:pPr>
            <w:r w:rsidRPr="00A86FC5">
              <w:rPr>
                <w:rFonts w:ascii="맑은 고딕" w:eastAsia="맑은 고딕" w:hAnsi="맑은 고딕" w:cs="맑은 고딕"/>
                <w:sz w:val="22"/>
                <w:szCs w:val="22"/>
              </w:rPr>
              <w:t xml:space="preserve"> </w:t>
            </w:r>
            <w:r w:rsidRPr="00A86FC5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  <w:lang w:val="ko-KR"/>
              </w:rPr>
              <w:t>항목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548E" w:rsidRPr="00A86FC5" w:rsidRDefault="00745E78">
            <w:pPr>
              <w:pStyle w:val="a4"/>
              <w:jc w:val="center"/>
              <w:rPr>
                <w:sz w:val="22"/>
                <w:szCs w:val="22"/>
              </w:rPr>
            </w:pPr>
            <w:r w:rsidRPr="00A86FC5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  <w:lang w:val="ko-KR"/>
              </w:rPr>
              <w:t>내역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548E" w:rsidRPr="00A86FC5" w:rsidRDefault="00745E78">
            <w:pPr>
              <w:pStyle w:val="a4"/>
              <w:jc w:val="center"/>
              <w:rPr>
                <w:sz w:val="22"/>
                <w:szCs w:val="22"/>
              </w:rPr>
            </w:pPr>
            <w:r w:rsidRPr="00A86FC5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  <w:lang w:val="ko-KR"/>
              </w:rPr>
              <w:t>수량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548E" w:rsidRPr="00A86FC5" w:rsidRDefault="00745E78">
            <w:pPr>
              <w:pStyle w:val="a4"/>
              <w:jc w:val="center"/>
              <w:rPr>
                <w:sz w:val="22"/>
                <w:szCs w:val="22"/>
              </w:rPr>
            </w:pPr>
            <w:r w:rsidRPr="00A86FC5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  <w:lang w:val="ko-KR"/>
              </w:rPr>
              <w:t>단가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548E" w:rsidRPr="00A86FC5" w:rsidRDefault="00745E78">
            <w:pPr>
              <w:pStyle w:val="a4"/>
              <w:jc w:val="center"/>
              <w:rPr>
                <w:sz w:val="22"/>
                <w:szCs w:val="22"/>
              </w:rPr>
            </w:pPr>
            <w:r w:rsidRPr="00A86FC5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  <w:lang w:val="ko-KR"/>
              </w:rPr>
              <w:t>금액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548E" w:rsidRPr="00A86FC5" w:rsidRDefault="00745E78">
            <w:pPr>
              <w:pStyle w:val="a4"/>
              <w:jc w:val="center"/>
              <w:rPr>
                <w:sz w:val="22"/>
                <w:szCs w:val="22"/>
              </w:rPr>
            </w:pPr>
            <w:r w:rsidRPr="00A86FC5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  <w:lang w:val="ko-KR"/>
              </w:rPr>
              <w:t>합계</w:t>
            </w:r>
          </w:p>
        </w:tc>
      </w:tr>
      <w:tr w:rsidR="00AD548E" w:rsidTr="00186A07">
        <w:trPr>
          <w:trHeight w:val="579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548E" w:rsidRPr="00A86FC5" w:rsidRDefault="00745E78" w:rsidP="00A86FC5">
            <w:pPr>
              <w:pStyle w:val="a4"/>
              <w:jc w:val="left"/>
              <w:rPr>
                <w:sz w:val="22"/>
                <w:szCs w:val="22"/>
              </w:rPr>
            </w:pPr>
            <w:r w:rsidRPr="00A86FC5">
              <w:rPr>
                <w:rFonts w:ascii="맑은 고딕" w:eastAsia="맑은 고딕" w:hAnsi="맑은 고딕" w:cs="맑은 고딕"/>
                <w:sz w:val="22"/>
                <w:szCs w:val="22"/>
                <w:lang w:val="ko-KR"/>
              </w:rPr>
              <w:t>재료비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6FC5" w:rsidRDefault="00186A07" w:rsidP="00A86FC5">
            <w:pPr>
              <w:rPr>
                <w:sz w:val="22"/>
                <w:szCs w:val="22"/>
              </w:rPr>
            </w:pPr>
            <w:r w:rsidRPr="00A86FC5">
              <w:rPr>
                <w:sz w:val="22"/>
                <w:szCs w:val="22"/>
              </w:rPr>
              <w:t>T</w:t>
            </w:r>
            <w:r w:rsidRPr="00A86FC5">
              <w:rPr>
                <w:rFonts w:hint="eastAsia"/>
                <w:sz w:val="22"/>
                <w:szCs w:val="22"/>
              </w:rPr>
              <w:t xml:space="preserve">issue array 제작비 </w:t>
            </w:r>
            <w:r w:rsidRPr="00A86FC5">
              <w:rPr>
                <w:rFonts w:hint="eastAsia"/>
                <w:sz w:val="22"/>
                <w:szCs w:val="22"/>
              </w:rPr>
              <w:lastRenderedPageBreak/>
              <w:t xml:space="preserve">(30만원/개, </w:t>
            </w:r>
          </w:p>
          <w:p w:rsidR="00AD548E" w:rsidRPr="00A86FC5" w:rsidRDefault="00186A07" w:rsidP="00A86FC5">
            <w:pPr>
              <w:rPr>
                <w:sz w:val="22"/>
                <w:szCs w:val="22"/>
              </w:rPr>
            </w:pPr>
            <w:r w:rsidRPr="00A86FC5">
              <w:rPr>
                <w:rFonts w:hint="eastAsia"/>
                <w:sz w:val="22"/>
                <w:szCs w:val="22"/>
              </w:rPr>
              <w:t>59</w:t>
            </w:r>
            <w:r w:rsidR="00A86FC5">
              <w:rPr>
                <w:rFonts w:hint="eastAsia"/>
                <w:sz w:val="22"/>
                <w:szCs w:val="22"/>
              </w:rPr>
              <w:t xml:space="preserve"> samples</w:t>
            </w:r>
            <w:r w:rsidRPr="00A86FC5">
              <w:rPr>
                <w:rFonts w:hint="eastAsia"/>
                <w:sz w:val="22"/>
                <w:szCs w:val="22"/>
              </w:rPr>
              <w:t>/</w:t>
            </w:r>
            <w:proofErr w:type="gramStart"/>
            <w:r w:rsidRPr="00A86FC5">
              <w:rPr>
                <w:rFonts w:hint="eastAsia"/>
                <w:sz w:val="22"/>
                <w:szCs w:val="22"/>
              </w:rPr>
              <w:t>개 )</w:t>
            </w:r>
            <w:proofErr w:type="gramEnd"/>
            <w:r w:rsidRPr="00A86FC5">
              <w:rPr>
                <w:rFonts w:hint="eastAsia"/>
                <w:sz w:val="22"/>
                <w:szCs w:val="22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548E" w:rsidRPr="00A86FC5" w:rsidRDefault="00186A07" w:rsidP="00A86FC5">
            <w:pPr>
              <w:rPr>
                <w:sz w:val="22"/>
                <w:szCs w:val="22"/>
              </w:rPr>
            </w:pPr>
            <w:r w:rsidRPr="00A86FC5">
              <w:rPr>
                <w:rFonts w:hint="eastAsia"/>
                <w:sz w:val="22"/>
                <w:szCs w:val="22"/>
              </w:rPr>
              <w:lastRenderedPageBreak/>
              <w:t xml:space="preserve"> 1</w:t>
            </w:r>
            <w:r w:rsidR="00A86FC5" w:rsidRPr="00A86FC5"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548E" w:rsidRPr="00A86FC5" w:rsidRDefault="00186A07" w:rsidP="00186A07">
            <w:pPr>
              <w:rPr>
                <w:sz w:val="22"/>
                <w:szCs w:val="22"/>
              </w:rPr>
            </w:pPr>
            <w:r w:rsidRPr="00A86FC5">
              <w:rPr>
                <w:rFonts w:hint="eastAsia"/>
                <w:sz w:val="22"/>
                <w:szCs w:val="22"/>
              </w:rPr>
              <w:t xml:space="preserve"> 30만원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548E" w:rsidRPr="00A86FC5" w:rsidRDefault="00A86FC5" w:rsidP="00A86FC5">
            <w:pPr>
              <w:rPr>
                <w:sz w:val="22"/>
                <w:szCs w:val="22"/>
              </w:rPr>
            </w:pPr>
            <w:r w:rsidRPr="00A86FC5">
              <w:rPr>
                <w:rFonts w:hint="eastAsia"/>
                <w:sz w:val="22"/>
                <w:szCs w:val="22"/>
              </w:rPr>
              <w:t>300</w:t>
            </w:r>
            <w:r w:rsidR="00186A07" w:rsidRPr="00A86FC5">
              <w:rPr>
                <w:rFonts w:hint="eastAsia"/>
                <w:sz w:val="22"/>
                <w:szCs w:val="22"/>
              </w:rPr>
              <w:t>만원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548E" w:rsidRPr="00A86FC5" w:rsidRDefault="00A86FC5" w:rsidP="00A86FC5">
            <w:pPr>
              <w:rPr>
                <w:sz w:val="22"/>
                <w:szCs w:val="22"/>
              </w:rPr>
            </w:pPr>
            <w:r w:rsidRPr="00A86FC5">
              <w:rPr>
                <w:rFonts w:hint="eastAsia"/>
                <w:sz w:val="22"/>
                <w:szCs w:val="22"/>
              </w:rPr>
              <w:t>30</w:t>
            </w:r>
            <w:r w:rsidR="00186A07" w:rsidRPr="00A86FC5">
              <w:rPr>
                <w:rFonts w:hint="eastAsia"/>
                <w:sz w:val="22"/>
                <w:szCs w:val="22"/>
              </w:rPr>
              <w:t>0만원</w:t>
            </w:r>
          </w:p>
        </w:tc>
      </w:tr>
      <w:tr w:rsidR="00186A07" w:rsidTr="00186A07">
        <w:trPr>
          <w:trHeight w:val="579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6A07" w:rsidRPr="00A86FC5" w:rsidRDefault="00186A07" w:rsidP="00A86FC5">
            <w:pPr>
              <w:pStyle w:val="a4"/>
              <w:jc w:val="left"/>
              <w:rPr>
                <w:rFonts w:ascii="맑은 고딕" w:eastAsia="맑은 고딕" w:hAnsi="맑은 고딕" w:cs="맑은 고딕"/>
                <w:sz w:val="22"/>
                <w:szCs w:val="22"/>
                <w:lang w:val="ko-KR"/>
              </w:rPr>
            </w:pPr>
            <w:r w:rsidRPr="00A86FC5">
              <w:rPr>
                <w:rFonts w:ascii="맑은 고딕" w:eastAsia="맑은 고딕" w:hAnsi="맑은 고딕" w:cs="맑은 고딕"/>
                <w:sz w:val="22"/>
                <w:szCs w:val="22"/>
                <w:lang w:val="ko-KR"/>
              </w:rPr>
              <w:lastRenderedPageBreak/>
              <w:t>재료비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6A07" w:rsidRPr="00A86FC5" w:rsidRDefault="00186A07" w:rsidP="00186A07">
            <w:pPr>
              <w:rPr>
                <w:sz w:val="22"/>
                <w:szCs w:val="22"/>
              </w:rPr>
            </w:pPr>
            <w:r w:rsidRPr="00A86FC5">
              <w:rPr>
                <w:sz w:val="22"/>
                <w:szCs w:val="22"/>
              </w:rPr>
              <w:t>H</w:t>
            </w:r>
            <w:r w:rsidRPr="00A86FC5">
              <w:rPr>
                <w:rFonts w:hint="eastAsia"/>
                <w:sz w:val="22"/>
                <w:szCs w:val="22"/>
              </w:rPr>
              <w:t>ER2 항체</w:t>
            </w:r>
            <w:r w:rsidR="00A86FC5" w:rsidRPr="00A86FC5">
              <w:rPr>
                <w:rFonts w:hint="eastAsia"/>
                <w:sz w:val="22"/>
                <w:szCs w:val="22"/>
              </w:rPr>
              <w:t xml:space="preserve"> 및 염색비용 (test 당</w:t>
            </w:r>
            <w:proofErr w:type="gramStart"/>
            <w:r w:rsidR="00A86FC5" w:rsidRPr="00A86FC5">
              <w:rPr>
                <w:rFonts w:hint="eastAsia"/>
                <w:sz w:val="22"/>
                <w:szCs w:val="22"/>
              </w:rPr>
              <w:t>)</w:t>
            </w:r>
            <w:r w:rsidRPr="00A86FC5">
              <w:rPr>
                <w:rFonts w:hint="eastAsia"/>
                <w:sz w:val="22"/>
                <w:szCs w:val="22"/>
              </w:rPr>
              <w:t xml:space="preserve">   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6A07" w:rsidRPr="00A86FC5" w:rsidRDefault="00A86FC5">
            <w:pPr>
              <w:rPr>
                <w:sz w:val="22"/>
                <w:szCs w:val="22"/>
              </w:rPr>
            </w:pPr>
            <w:r w:rsidRPr="00A86FC5">
              <w:rPr>
                <w:rFonts w:hint="eastAsia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6A07" w:rsidRPr="00A86FC5" w:rsidRDefault="00A86FC5" w:rsidP="00186A07">
            <w:pPr>
              <w:rPr>
                <w:sz w:val="22"/>
                <w:szCs w:val="22"/>
              </w:rPr>
            </w:pPr>
            <w:r w:rsidRPr="00A86FC5">
              <w:rPr>
                <w:rFonts w:hint="eastAsia"/>
                <w:sz w:val="22"/>
                <w:szCs w:val="22"/>
              </w:rPr>
              <w:t>1만원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6A07" w:rsidRPr="00A86FC5" w:rsidRDefault="00A86FC5">
            <w:pPr>
              <w:rPr>
                <w:sz w:val="22"/>
                <w:szCs w:val="22"/>
              </w:rPr>
            </w:pPr>
            <w:r w:rsidRPr="00A86FC5">
              <w:rPr>
                <w:rFonts w:hint="eastAsia"/>
                <w:sz w:val="22"/>
                <w:szCs w:val="22"/>
              </w:rPr>
              <w:t>500만원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6A07" w:rsidRPr="00A86FC5" w:rsidRDefault="00A86FC5" w:rsidP="00186A07">
            <w:pPr>
              <w:rPr>
                <w:sz w:val="22"/>
                <w:szCs w:val="22"/>
              </w:rPr>
            </w:pPr>
            <w:r w:rsidRPr="00A86FC5">
              <w:rPr>
                <w:rFonts w:hint="eastAsia"/>
                <w:sz w:val="22"/>
                <w:szCs w:val="22"/>
              </w:rPr>
              <w:t>500만원</w:t>
            </w:r>
          </w:p>
        </w:tc>
      </w:tr>
      <w:tr w:rsidR="00AD548E" w:rsidTr="00186A07">
        <w:trPr>
          <w:trHeight w:val="285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548E" w:rsidRPr="00A86FC5" w:rsidRDefault="00745E78" w:rsidP="00186A07">
            <w:pPr>
              <w:pStyle w:val="a4"/>
              <w:jc w:val="left"/>
              <w:rPr>
                <w:sz w:val="22"/>
                <w:szCs w:val="22"/>
              </w:rPr>
            </w:pPr>
            <w:proofErr w:type="spellStart"/>
            <w:r w:rsidRPr="00A86FC5">
              <w:rPr>
                <w:rFonts w:ascii="맑은 고딕" w:eastAsia="맑은 고딕" w:hAnsi="맑은 고딕" w:cs="맑은 고딕"/>
                <w:sz w:val="22"/>
                <w:szCs w:val="22"/>
                <w:lang w:val="ko-KR"/>
              </w:rPr>
              <w:t>자문비</w:t>
            </w:r>
            <w:proofErr w:type="spellEnd"/>
            <w:r w:rsidR="00186A07" w:rsidRPr="00A86FC5">
              <w:rPr>
                <w:rFonts w:ascii="맑은 고딕" w:eastAsia="맑은 고딕" w:hAnsi="맑은 고딕" w:cs="맑은 고딕" w:hint="eastAsia"/>
                <w:sz w:val="22"/>
                <w:szCs w:val="22"/>
                <w:lang w:val="ko-KR"/>
              </w:rPr>
              <w:t xml:space="preserve"> (병리의)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548E" w:rsidRPr="00A86FC5" w:rsidRDefault="00186A07" w:rsidP="00186A07">
            <w:pPr>
              <w:rPr>
                <w:sz w:val="22"/>
                <w:szCs w:val="22"/>
              </w:rPr>
            </w:pPr>
            <w:r w:rsidRPr="00A86FC5">
              <w:rPr>
                <w:rFonts w:hint="eastAsia"/>
                <w:sz w:val="22"/>
                <w:szCs w:val="22"/>
              </w:rPr>
              <w:t xml:space="preserve">병리 </w:t>
            </w:r>
            <w:proofErr w:type="spellStart"/>
            <w:r w:rsidRPr="00A86FC5">
              <w:rPr>
                <w:rFonts w:hint="eastAsia"/>
                <w:sz w:val="22"/>
                <w:szCs w:val="22"/>
              </w:rPr>
              <w:t>판독료</w:t>
            </w:r>
            <w:proofErr w:type="spellEnd"/>
            <w:r w:rsidRPr="00A86FC5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548E" w:rsidRPr="00A86FC5" w:rsidRDefault="00AD548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548E" w:rsidRPr="00A86FC5" w:rsidRDefault="00A86FC5" w:rsidP="00A86FC5">
            <w:pPr>
              <w:rPr>
                <w:sz w:val="22"/>
                <w:szCs w:val="22"/>
              </w:rPr>
            </w:pPr>
            <w:r w:rsidRPr="00A86FC5">
              <w:rPr>
                <w:rFonts w:hint="eastAsia"/>
                <w:sz w:val="22"/>
                <w:szCs w:val="22"/>
              </w:rPr>
              <w:t>5</w:t>
            </w:r>
            <w:r w:rsidR="00186A07" w:rsidRPr="00A86FC5">
              <w:rPr>
                <w:rFonts w:hint="eastAsia"/>
                <w:sz w:val="22"/>
                <w:szCs w:val="22"/>
              </w:rPr>
              <w:t>0만원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548E" w:rsidRPr="00A86FC5" w:rsidRDefault="00A86FC5" w:rsidP="00A86FC5">
            <w:pPr>
              <w:rPr>
                <w:sz w:val="22"/>
                <w:szCs w:val="22"/>
              </w:rPr>
            </w:pPr>
            <w:r w:rsidRPr="00A86FC5">
              <w:rPr>
                <w:rFonts w:hint="eastAsia"/>
                <w:sz w:val="22"/>
                <w:szCs w:val="22"/>
              </w:rPr>
              <w:t>5</w:t>
            </w:r>
            <w:r w:rsidR="00186A07" w:rsidRPr="00A86FC5">
              <w:rPr>
                <w:rFonts w:hint="eastAsia"/>
                <w:sz w:val="22"/>
                <w:szCs w:val="22"/>
              </w:rPr>
              <w:t>0만원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548E" w:rsidRPr="00A86FC5" w:rsidRDefault="00A86FC5" w:rsidP="00A86FC5">
            <w:pPr>
              <w:rPr>
                <w:sz w:val="22"/>
                <w:szCs w:val="22"/>
              </w:rPr>
            </w:pPr>
            <w:r w:rsidRPr="00A86FC5">
              <w:rPr>
                <w:rFonts w:hint="eastAsia"/>
                <w:sz w:val="22"/>
                <w:szCs w:val="22"/>
              </w:rPr>
              <w:t>5</w:t>
            </w:r>
            <w:r w:rsidR="00186A07" w:rsidRPr="00A86FC5">
              <w:rPr>
                <w:rFonts w:hint="eastAsia"/>
                <w:sz w:val="22"/>
                <w:szCs w:val="22"/>
              </w:rPr>
              <w:t>0만원</w:t>
            </w:r>
          </w:p>
        </w:tc>
      </w:tr>
      <w:tr w:rsidR="00A86FC5" w:rsidTr="00186A07">
        <w:trPr>
          <w:trHeight w:val="285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6FC5" w:rsidRPr="00A86FC5" w:rsidRDefault="00A86FC5" w:rsidP="00186A07">
            <w:pPr>
              <w:pStyle w:val="a4"/>
              <w:jc w:val="left"/>
              <w:rPr>
                <w:rFonts w:ascii="맑은 고딕" w:eastAsia="맑은 고딕" w:hAnsi="맑은 고딕" w:cs="맑은 고딕"/>
                <w:sz w:val="22"/>
                <w:szCs w:val="22"/>
                <w:lang w:val="ko-KR"/>
              </w:rPr>
            </w:pPr>
            <w:r w:rsidRPr="00A86FC5">
              <w:rPr>
                <w:rFonts w:ascii="맑은 고딕" w:eastAsia="맑은 고딕" w:hAnsi="맑은 고딕" w:cs="맑은 고딕" w:hint="eastAsia"/>
                <w:sz w:val="22"/>
                <w:szCs w:val="22"/>
                <w:lang w:val="ko-KR"/>
              </w:rPr>
              <w:t xml:space="preserve">간접비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6FC5" w:rsidRPr="00A86FC5" w:rsidRDefault="00A86FC5" w:rsidP="00186A0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6FC5" w:rsidRPr="00A86FC5" w:rsidRDefault="00A86FC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6FC5" w:rsidRPr="00A86FC5" w:rsidRDefault="00A86FC5" w:rsidP="00A86FC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6FC5" w:rsidRPr="00A86FC5" w:rsidRDefault="00A86FC5" w:rsidP="00A86FC5">
            <w:pPr>
              <w:rPr>
                <w:sz w:val="22"/>
                <w:szCs w:val="22"/>
              </w:rPr>
            </w:pPr>
            <w:r w:rsidRPr="00A86FC5">
              <w:rPr>
                <w:rFonts w:hint="eastAsia"/>
                <w:sz w:val="22"/>
                <w:szCs w:val="22"/>
              </w:rPr>
              <w:t>150만원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6FC5" w:rsidRPr="00A86FC5" w:rsidRDefault="00A86FC5" w:rsidP="00A86FC5">
            <w:pPr>
              <w:rPr>
                <w:sz w:val="22"/>
                <w:szCs w:val="22"/>
              </w:rPr>
            </w:pPr>
            <w:r w:rsidRPr="00A86FC5">
              <w:rPr>
                <w:rFonts w:hint="eastAsia"/>
                <w:sz w:val="22"/>
                <w:szCs w:val="22"/>
              </w:rPr>
              <w:t xml:space="preserve">150만원 </w:t>
            </w:r>
          </w:p>
        </w:tc>
      </w:tr>
      <w:tr w:rsidR="00AD548E" w:rsidTr="00186A07">
        <w:trPr>
          <w:trHeight w:val="579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548E" w:rsidRDefault="00745E78">
            <w:pPr>
              <w:pStyle w:val="a4"/>
              <w:jc w:val="center"/>
            </w:pPr>
            <w:r>
              <w:rPr>
                <w:rFonts w:ascii="맑은 고딕" w:eastAsia="맑은 고딕" w:hAnsi="맑은 고딕" w:cs="맑은 고딕"/>
                <w:sz w:val="22"/>
                <w:szCs w:val="22"/>
                <w:lang w:val="ko-KR"/>
              </w:rPr>
              <w:t>계</w:t>
            </w: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>(100%)</w:t>
            </w:r>
          </w:p>
        </w:tc>
        <w:tc>
          <w:tcPr>
            <w:tcW w:w="5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548E" w:rsidRDefault="00AD548E"/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548E" w:rsidRDefault="00A86FC5">
            <w:r>
              <w:rPr>
                <w:rFonts w:hint="eastAsia"/>
              </w:rPr>
              <w:t xml:space="preserve">1000만원  </w:t>
            </w:r>
          </w:p>
        </w:tc>
      </w:tr>
    </w:tbl>
    <w:p w:rsidR="00AD548E" w:rsidRDefault="00AD548E">
      <w:pPr>
        <w:pStyle w:val="a4"/>
        <w:spacing w:line="240" w:lineRule="auto"/>
        <w:rPr>
          <w:rFonts w:ascii="맑은 고딕" w:eastAsia="맑은 고딕" w:hAnsi="맑은 고딕" w:cs="맑은 고딕"/>
          <w:sz w:val="22"/>
          <w:szCs w:val="22"/>
        </w:rPr>
      </w:pPr>
    </w:p>
    <w:p w:rsidR="00AD548E" w:rsidRDefault="00745E78">
      <w:r>
        <w:tab/>
      </w:r>
      <w:r>
        <w:tab/>
      </w:r>
    </w:p>
    <w:p w:rsidR="002B1447" w:rsidRDefault="002B1447"/>
    <w:sectPr w:rsidR="002B1447">
      <w:pgSz w:w="11900" w:h="16840"/>
      <w:pgMar w:top="1701" w:right="1440" w:bottom="1440" w:left="144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6EB" w:rsidRDefault="00CC66EB">
      <w:pPr>
        <w:spacing w:after="0" w:line="240" w:lineRule="auto"/>
      </w:pPr>
      <w:r>
        <w:separator/>
      </w:r>
    </w:p>
  </w:endnote>
  <w:endnote w:type="continuationSeparator" w:id="0">
    <w:p w:rsidR="00CC66EB" w:rsidRDefault="00CC6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나눔고딕">
    <w:altName w:val="MV Boli"/>
    <w:panose1 w:val="020D0604000000000000"/>
    <w:charset w:val="00"/>
    <w:family w:val="roman"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NanumGothic Bold">
    <w:altName w:val="Times New Roman"/>
    <w:charset w:val="00"/>
    <w:family w:val="roman"/>
    <w:pitch w:val="default"/>
  </w:font>
  <w:font w:name="YMjO12-Identity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LykhcqAdvTT3713a231">
    <w:altName w:val="Times New Roman"/>
    <w:panose1 w:val="00000000000000000000"/>
    <w:charset w:val="00"/>
    <w:family w:val="roman"/>
    <w:notTrueType/>
    <w:pitch w:val="default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6EB" w:rsidRDefault="00CC66EB">
      <w:pPr>
        <w:spacing w:after="0" w:line="240" w:lineRule="auto"/>
      </w:pPr>
      <w:r>
        <w:separator/>
      </w:r>
    </w:p>
  </w:footnote>
  <w:footnote w:type="continuationSeparator" w:id="0">
    <w:p w:rsidR="00CC66EB" w:rsidRDefault="00CC66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B3FD8"/>
    <w:multiLevelType w:val="hybridMultilevel"/>
    <w:tmpl w:val="06C4D736"/>
    <w:lvl w:ilvl="0" w:tplc="00000001">
      <w:start w:val="1"/>
      <w:numFmt w:val="bullet"/>
      <w:lvlText w:val="•"/>
      <w:lvlJc w:val="left"/>
      <w:pPr>
        <w:ind w:left="1760" w:hanging="480"/>
      </w:pPr>
    </w:lvl>
    <w:lvl w:ilvl="1" w:tplc="04090003">
      <w:start w:val="1"/>
      <w:numFmt w:val="bullet"/>
      <w:lvlText w:val=""/>
      <w:lvlJc w:val="left"/>
      <w:pPr>
        <w:ind w:left="22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7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2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6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41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6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51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600" w:hanging="480"/>
      </w:pPr>
      <w:rPr>
        <w:rFonts w:ascii="Wingdings" w:hAnsi="Wingdings" w:hint="default"/>
      </w:rPr>
    </w:lvl>
  </w:abstractNum>
  <w:abstractNum w:abstractNumId="1">
    <w:nsid w:val="2B076012"/>
    <w:multiLevelType w:val="hybridMultilevel"/>
    <w:tmpl w:val="EF82E672"/>
    <w:lvl w:ilvl="0" w:tplc="04090011">
      <w:start w:val="1"/>
      <w:numFmt w:val="decimalEnclosedCircle"/>
      <w:lvlText w:val="%1"/>
      <w:lvlJc w:val="left"/>
      <w:pPr>
        <w:ind w:left="1668" w:hanging="480"/>
      </w:pPr>
    </w:lvl>
    <w:lvl w:ilvl="1" w:tplc="00000001">
      <w:start w:val="1"/>
      <w:numFmt w:val="bullet"/>
      <w:lvlText w:val="•"/>
      <w:lvlJc w:val="left"/>
      <w:pPr>
        <w:ind w:left="764" w:hanging="480"/>
      </w:pPr>
    </w:lvl>
    <w:lvl w:ilvl="2" w:tplc="0409001B">
      <w:start w:val="1"/>
      <w:numFmt w:val="lowerRoman"/>
      <w:lvlText w:val="%3."/>
      <w:lvlJc w:val="right"/>
      <w:pPr>
        <w:ind w:left="2628" w:hanging="480"/>
      </w:pPr>
    </w:lvl>
    <w:lvl w:ilvl="3" w:tplc="0409000F">
      <w:start w:val="1"/>
      <w:numFmt w:val="decimal"/>
      <w:lvlText w:val="%4."/>
      <w:lvlJc w:val="left"/>
      <w:pPr>
        <w:ind w:left="3108" w:hanging="480"/>
      </w:pPr>
    </w:lvl>
    <w:lvl w:ilvl="4" w:tplc="04090019">
      <w:start w:val="1"/>
      <w:numFmt w:val="upperLetter"/>
      <w:lvlText w:val="%5."/>
      <w:lvlJc w:val="left"/>
      <w:pPr>
        <w:ind w:left="3588" w:hanging="480"/>
      </w:pPr>
    </w:lvl>
    <w:lvl w:ilvl="5" w:tplc="0409001B">
      <w:start w:val="1"/>
      <w:numFmt w:val="lowerRoman"/>
      <w:lvlText w:val="%6."/>
      <w:lvlJc w:val="right"/>
      <w:pPr>
        <w:ind w:left="4068" w:hanging="480"/>
      </w:pPr>
    </w:lvl>
    <w:lvl w:ilvl="6" w:tplc="0409000F">
      <w:start w:val="1"/>
      <w:numFmt w:val="decimal"/>
      <w:lvlText w:val="%7."/>
      <w:lvlJc w:val="left"/>
      <w:pPr>
        <w:ind w:left="4548" w:hanging="480"/>
      </w:pPr>
    </w:lvl>
    <w:lvl w:ilvl="7" w:tplc="04090019">
      <w:start w:val="1"/>
      <w:numFmt w:val="upperLetter"/>
      <w:lvlText w:val="%8."/>
      <w:lvlJc w:val="left"/>
      <w:pPr>
        <w:ind w:left="5028" w:hanging="480"/>
      </w:pPr>
    </w:lvl>
    <w:lvl w:ilvl="8" w:tplc="0409001B">
      <w:start w:val="1"/>
      <w:numFmt w:val="lowerRoman"/>
      <w:lvlText w:val="%9."/>
      <w:lvlJc w:val="right"/>
      <w:pPr>
        <w:ind w:left="5508" w:hanging="480"/>
      </w:pPr>
    </w:lvl>
  </w:abstractNum>
  <w:abstractNum w:abstractNumId="2">
    <w:nsid w:val="31653C9E"/>
    <w:multiLevelType w:val="hybridMultilevel"/>
    <w:tmpl w:val="CBECCFD2"/>
    <w:lvl w:ilvl="0" w:tplc="3230EC7A">
      <w:start w:val="3"/>
      <w:numFmt w:val="bullet"/>
      <w:lvlText w:val="-"/>
      <w:lvlJc w:val="left"/>
      <w:pPr>
        <w:ind w:left="1069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3">
    <w:nsid w:val="380F611C"/>
    <w:multiLevelType w:val="hybridMultilevel"/>
    <w:tmpl w:val="C0F4F78E"/>
    <w:lvl w:ilvl="0" w:tplc="0736F064">
      <w:start w:val="3"/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="맑은 고딕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>
    <w:nsid w:val="39A40BA2"/>
    <w:multiLevelType w:val="hybridMultilevel"/>
    <w:tmpl w:val="CA0A713A"/>
    <w:lvl w:ilvl="0" w:tplc="F4A03E62">
      <w:start w:val="64"/>
      <w:numFmt w:val="bullet"/>
      <w:lvlText w:val="-"/>
      <w:lvlJc w:val="left"/>
      <w:pPr>
        <w:ind w:left="1353" w:hanging="360"/>
      </w:pPr>
      <w:rPr>
        <w:rFonts w:ascii="맑은 고딕" w:eastAsia="맑은 고딕" w:hAnsi="맑은 고딕" w:cs="굴림" w:hint="eastAsia"/>
        <w:sz w:val="21"/>
      </w:rPr>
    </w:lvl>
    <w:lvl w:ilvl="1" w:tplc="04090003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5">
    <w:nsid w:val="60F8426D"/>
    <w:multiLevelType w:val="hybridMultilevel"/>
    <w:tmpl w:val="3C5CE2AE"/>
    <w:lvl w:ilvl="0" w:tplc="1338CC1C">
      <w:start w:val="1"/>
      <w:numFmt w:val="decimal"/>
      <w:lvlText w:val="%1)"/>
      <w:lvlJc w:val="left"/>
      <w:pPr>
        <w:ind w:left="800" w:hanging="400"/>
      </w:pPr>
      <w:rPr>
        <w:rFonts w:ascii="맑은 고딕" w:eastAsia="맑은 고딕" w:hAnsi="맑은 고딕" w:cs="Times New Roman" w:hint="eastAsia"/>
      </w:rPr>
    </w:lvl>
    <w:lvl w:ilvl="1" w:tplc="C1E03B96">
      <w:numFmt w:val="bullet"/>
      <w:lvlText w:val="※"/>
      <w:lvlJc w:val="left"/>
      <w:pPr>
        <w:ind w:left="1160" w:hanging="360"/>
      </w:pPr>
      <w:rPr>
        <w:rFonts w:ascii="맑은 고딕" w:eastAsia="맑은 고딕" w:hAnsi="맑은 고딕" w:cs="Times New Roman" w:hint="eastAsia"/>
      </w:r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68EF6ED4"/>
    <w:multiLevelType w:val="hybridMultilevel"/>
    <w:tmpl w:val="34E6A9D0"/>
    <w:lvl w:ilvl="0" w:tplc="00000001">
      <w:start w:val="1"/>
      <w:numFmt w:val="bullet"/>
      <w:lvlText w:val="•"/>
      <w:lvlJc w:val="left"/>
      <w:pPr>
        <w:ind w:left="910" w:hanging="400"/>
      </w:pPr>
    </w:lvl>
    <w:lvl w:ilvl="1" w:tplc="04090003" w:tentative="1">
      <w:start w:val="1"/>
      <w:numFmt w:val="bullet"/>
      <w:lvlText w:val=""/>
      <w:lvlJc w:val="left"/>
      <w:pPr>
        <w:ind w:left="13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0" w:hanging="40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D548E"/>
    <w:rsid w:val="000B4C78"/>
    <w:rsid w:val="001526AF"/>
    <w:rsid w:val="00186A07"/>
    <w:rsid w:val="001B3C76"/>
    <w:rsid w:val="001C42F4"/>
    <w:rsid w:val="00241B3A"/>
    <w:rsid w:val="002B1447"/>
    <w:rsid w:val="00350E82"/>
    <w:rsid w:val="003953AC"/>
    <w:rsid w:val="00416A8E"/>
    <w:rsid w:val="00433A24"/>
    <w:rsid w:val="00452B0F"/>
    <w:rsid w:val="00470815"/>
    <w:rsid w:val="00481D09"/>
    <w:rsid w:val="00486F9F"/>
    <w:rsid w:val="004D041A"/>
    <w:rsid w:val="004E230B"/>
    <w:rsid w:val="004E5378"/>
    <w:rsid w:val="00577565"/>
    <w:rsid w:val="005E64C5"/>
    <w:rsid w:val="00615D01"/>
    <w:rsid w:val="00664692"/>
    <w:rsid w:val="00696829"/>
    <w:rsid w:val="006B0091"/>
    <w:rsid w:val="006E61FA"/>
    <w:rsid w:val="006F0DEF"/>
    <w:rsid w:val="00707C98"/>
    <w:rsid w:val="00712EF8"/>
    <w:rsid w:val="00745E78"/>
    <w:rsid w:val="00790D53"/>
    <w:rsid w:val="007C1A95"/>
    <w:rsid w:val="007D7925"/>
    <w:rsid w:val="00816B3C"/>
    <w:rsid w:val="00863C2B"/>
    <w:rsid w:val="008A745D"/>
    <w:rsid w:val="008B06B0"/>
    <w:rsid w:val="008E0520"/>
    <w:rsid w:val="008E54B7"/>
    <w:rsid w:val="00943D06"/>
    <w:rsid w:val="00972733"/>
    <w:rsid w:val="009D08DA"/>
    <w:rsid w:val="00A02CA6"/>
    <w:rsid w:val="00A33BC4"/>
    <w:rsid w:val="00A86FC5"/>
    <w:rsid w:val="00AD1DFE"/>
    <w:rsid w:val="00AD548E"/>
    <w:rsid w:val="00B53F08"/>
    <w:rsid w:val="00B91567"/>
    <w:rsid w:val="00BB4E6B"/>
    <w:rsid w:val="00C07451"/>
    <w:rsid w:val="00C31EE8"/>
    <w:rsid w:val="00CA2B86"/>
    <w:rsid w:val="00CC66EB"/>
    <w:rsid w:val="00CF1785"/>
    <w:rsid w:val="00CF2CAD"/>
    <w:rsid w:val="00D417ED"/>
    <w:rsid w:val="00D80331"/>
    <w:rsid w:val="00D80FBF"/>
    <w:rsid w:val="00D94395"/>
    <w:rsid w:val="00DA0437"/>
    <w:rsid w:val="00DD53C3"/>
    <w:rsid w:val="00DD544C"/>
    <w:rsid w:val="00E0183A"/>
    <w:rsid w:val="00EC2A6F"/>
    <w:rsid w:val="00EF0079"/>
    <w:rsid w:val="00EF0C09"/>
    <w:rsid w:val="00F43DE2"/>
    <w:rsid w:val="00FE197C"/>
    <w:rsid w:val="00FF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3A24"/>
    <w:pPr>
      <w:widowControl w:val="0"/>
      <w:spacing w:after="160" w:line="259" w:lineRule="auto"/>
      <w:jc w:val="both"/>
    </w:pPr>
    <w:rPr>
      <w:rFonts w:ascii="맑은 고딕" w:eastAsia="맑은 고딕" w:hAnsi="맑은 고딕" w:cs="맑은 고딕"/>
      <w:color w:val="000000"/>
      <w:kern w:val="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4">
    <w:name w:val="바탕글"/>
    <w:pPr>
      <w:widowControl w:val="0"/>
      <w:spacing w:line="384" w:lineRule="auto"/>
      <w:jc w:val="both"/>
    </w:pPr>
    <w:rPr>
      <w:rFonts w:ascii="나눔고딕" w:eastAsia="나눔고딕" w:hAnsi="나눔고딕" w:cs="나눔고딕"/>
      <w:color w:val="000000"/>
      <w:u w:color="000000"/>
    </w:rPr>
  </w:style>
  <w:style w:type="table" w:styleId="a5">
    <w:name w:val="Table Grid"/>
    <w:basedOn w:val="a1"/>
    <w:uiPriority w:val="59"/>
    <w:rsid w:val="007D79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hAnsiTheme="minorHAnsi" w:cstheme="minorBidi"/>
      <w:kern w:val="2"/>
      <w:szCs w:val="22"/>
      <w:bdr w:val="none" w:sz="0" w:space="0" w:color="aut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a0"/>
    <w:rsid w:val="00B91567"/>
  </w:style>
  <w:style w:type="character" w:customStyle="1" w:styleId="Char">
    <w:name w:val="목록 단락 Char"/>
    <w:link w:val="a6"/>
    <w:uiPriority w:val="34"/>
    <w:locked/>
    <w:rsid w:val="00D417ED"/>
    <w:rPr>
      <w:rFonts w:ascii="굴림" w:eastAsia="굴림" w:hAnsi="굴림" w:cs="굴림"/>
      <w:sz w:val="24"/>
      <w:szCs w:val="24"/>
    </w:rPr>
  </w:style>
  <w:style w:type="paragraph" w:styleId="a6">
    <w:name w:val="List Paragraph"/>
    <w:basedOn w:val="a"/>
    <w:link w:val="Char"/>
    <w:uiPriority w:val="34"/>
    <w:qFormat/>
    <w:rsid w:val="00D417ED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Chars="400" w:left="800"/>
      <w:jc w:val="left"/>
    </w:pPr>
    <w:rPr>
      <w:rFonts w:ascii="굴림" w:eastAsia="굴림" w:hAnsi="굴림" w:cs="굴림"/>
      <w:color w:val="auto"/>
      <w:kern w:val="0"/>
      <w:sz w:val="24"/>
      <w:szCs w:val="24"/>
    </w:rPr>
  </w:style>
  <w:style w:type="paragraph" w:styleId="a7">
    <w:name w:val="Balloon Text"/>
    <w:basedOn w:val="a"/>
    <w:link w:val="Char0"/>
    <w:uiPriority w:val="99"/>
    <w:semiHidden/>
    <w:unhideWhenUsed/>
    <w:rsid w:val="00486F9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7"/>
    <w:uiPriority w:val="99"/>
    <w:semiHidden/>
    <w:rsid w:val="00486F9F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</w:rPr>
  </w:style>
  <w:style w:type="paragraph" w:styleId="a8">
    <w:name w:val="header"/>
    <w:basedOn w:val="a"/>
    <w:link w:val="Char1"/>
    <w:uiPriority w:val="99"/>
    <w:unhideWhenUsed/>
    <w:rsid w:val="00A33BC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8"/>
    <w:uiPriority w:val="99"/>
    <w:rsid w:val="00A33BC4"/>
    <w:rPr>
      <w:rFonts w:ascii="맑은 고딕" w:eastAsia="맑은 고딕" w:hAnsi="맑은 고딕" w:cs="맑은 고딕"/>
      <w:color w:val="000000"/>
      <w:kern w:val="2"/>
      <w:u w:color="000000"/>
    </w:rPr>
  </w:style>
  <w:style w:type="paragraph" w:styleId="a9">
    <w:name w:val="footer"/>
    <w:basedOn w:val="a"/>
    <w:link w:val="Char2"/>
    <w:uiPriority w:val="99"/>
    <w:unhideWhenUsed/>
    <w:rsid w:val="00A33BC4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9"/>
    <w:uiPriority w:val="99"/>
    <w:rsid w:val="00A33BC4"/>
    <w:rPr>
      <w:rFonts w:ascii="맑은 고딕" w:eastAsia="맑은 고딕" w:hAnsi="맑은 고딕" w:cs="맑은 고딕"/>
      <w:color w:val="000000"/>
      <w:kern w:val="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3A24"/>
    <w:pPr>
      <w:widowControl w:val="0"/>
      <w:spacing w:after="160" w:line="259" w:lineRule="auto"/>
      <w:jc w:val="both"/>
    </w:pPr>
    <w:rPr>
      <w:rFonts w:ascii="맑은 고딕" w:eastAsia="맑은 고딕" w:hAnsi="맑은 고딕" w:cs="맑은 고딕"/>
      <w:color w:val="000000"/>
      <w:kern w:val="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4">
    <w:name w:val="바탕글"/>
    <w:pPr>
      <w:widowControl w:val="0"/>
      <w:spacing w:line="384" w:lineRule="auto"/>
      <w:jc w:val="both"/>
    </w:pPr>
    <w:rPr>
      <w:rFonts w:ascii="나눔고딕" w:eastAsia="나눔고딕" w:hAnsi="나눔고딕" w:cs="나눔고딕"/>
      <w:color w:val="000000"/>
      <w:u w:color="000000"/>
    </w:rPr>
  </w:style>
  <w:style w:type="table" w:styleId="a5">
    <w:name w:val="Table Grid"/>
    <w:basedOn w:val="a1"/>
    <w:uiPriority w:val="59"/>
    <w:rsid w:val="007D79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hAnsiTheme="minorHAnsi" w:cstheme="minorBidi"/>
      <w:kern w:val="2"/>
      <w:szCs w:val="22"/>
      <w:bdr w:val="none" w:sz="0" w:space="0" w:color="aut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a0"/>
    <w:rsid w:val="00B91567"/>
  </w:style>
  <w:style w:type="character" w:customStyle="1" w:styleId="Char">
    <w:name w:val="목록 단락 Char"/>
    <w:link w:val="a6"/>
    <w:uiPriority w:val="34"/>
    <w:locked/>
    <w:rsid w:val="00D417ED"/>
    <w:rPr>
      <w:rFonts w:ascii="굴림" w:eastAsia="굴림" w:hAnsi="굴림" w:cs="굴림"/>
      <w:sz w:val="24"/>
      <w:szCs w:val="24"/>
    </w:rPr>
  </w:style>
  <w:style w:type="paragraph" w:styleId="a6">
    <w:name w:val="List Paragraph"/>
    <w:basedOn w:val="a"/>
    <w:link w:val="Char"/>
    <w:uiPriority w:val="34"/>
    <w:qFormat/>
    <w:rsid w:val="00D417ED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Chars="400" w:left="800"/>
      <w:jc w:val="left"/>
    </w:pPr>
    <w:rPr>
      <w:rFonts w:ascii="굴림" w:eastAsia="굴림" w:hAnsi="굴림" w:cs="굴림"/>
      <w:color w:val="auto"/>
      <w:kern w:val="0"/>
      <w:sz w:val="24"/>
      <w:szCs w:val="24"/>
    </w:rPr>
  </w:style>
  <w:style w:type="paragraph" w:styleId="a7">
    <w:name w:val="Balloon Text"/>
    <w:basedOn w:val="a"/>
    <w:link w:val="Char0"/>
    <w:uiPriority w:val="99"/>
    <w:semiHidden/>
    <w:unhideWhenUsed/>
    <w:rsid w:val="00486F9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7"/>
    <w:uiPriority w:val="99"/>
    <w:semiHidden/>
    <w:rsid w:val="00486F9F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</w:rPr>
  </w:style>
  <w:style w:type="paragraph" w:styleId="a8">
    <w:name w:val="header"/>
    <w:basedOn w:val="a"/>
    <w:link w:val="Char1"/>
    <w:uiPriority w:val="99"/>
    <w:unhideWhenUsed/>
    <w:rsid w:val="00A33BC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8"/>
    <w:uiPriority w:val="99"/>
    <w:rsid w:val="00A33BC4"/>
    <w:rPr>
      <w:rFonts w:ascii="맑은 고딕" w:eastAsia="맑은 고딕" w:hAnsi="맑은 고딕" w:cs="맑은 고딕"/>
      <w:color w:val="000000"/>
      <w:kern w:val="2"/>
      <w:u w:color="000000"/>
    </w:rPr>
  </w:style>
  <w:style w:type="paragraph" w:styleId="a9">
    <w:name w:val="footer"/>
    <w:basedOn w:val="a"/>
    <w:link w:val="Char2"/>
    <w:uiPriority w:val="99"/>
    <w:unhideWhenUsed/>
    <w:rsid w:val="00A33BC4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9"/>
    <w:uiPriority w:val="99"/>
    <w:rsid w:val="00A33BC4"/>
    <w:rPr>
      <w:rFonts w:ascii="맑은 고딕" w:eastAsia="맑은 고딕" w:hAnsi="맑은 고딕" w:cs="맑은 고딕"/>
      <w:color w:val="000000"/>
      <w:kern w:val="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ncbi.nlm.nih.gov/pubmed/?term=Ha%20H%5BAuthor%5D&amp;cauthor=true&amp;cauthor_uid=27517322" TargetMode="External"/><Relationship Id="rId18" Type="http://schemas.openxmlformats.org/officeDocument/2006/relationships/hyperlink" Target="https://www.ncbi.nlm.nih.gov/pubmed/?term=Kim%20TY%5BAuthor%5D&amp;cauthor=true&amp;cauthor_uid=27517322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www.ncbi.nlm.nih.gov/pubmed/?term=Kim%20TY%5BAuthor%5D&amp;cauthor=true&amp;cauthor_uid=2751732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ncbi.nlm.nih.gov/pubmed/?term=Cha%20Y%5BAuthor%5D&amp;cauthor=true&amp;cauthor_uid=27517322" TargetMode="External"/><Relationship Id="rId17" Type="http://schemas.openxmlformats.org/officeDocument/2006/relationships/hyperlink" Target="https://www.ncbi.nlm.nih.gov/pubmed/?term=Lee%20KH%5BAuthor%5D&amp;cauthor=true&amp;cauthor_uid=2751732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ncbi.nlm.nih.gov/pubmed/?term=Jin%20MH%5BAuthor%5D&amp;cauthor=true&amp;cauthor_uid=27517322" TargetMode="External"/><Relationship Id="rId20" Type="http://schemas.openxmlformats.org/officeDocument/2006/relationships/hyperlink" Target="https://www.ncbi.nlm.nih.gov/pubmed/?term=Im%20SA%5BAuthor%5D&amp;cauthor=true&amp;cauthor_uid=2751732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ncbi.nlm.nih.gov/pubmed/?term=Kim%20JW%5BAuthor%5D&amp;cauthor=true&amp;cauthor_uid=27517322" TargetMode="External"/><Relationship Id="rId24" Type="http://schemas.openxmlformats.org/officeDocument/2006/relationships/hyperlink" Target="https://www.ncbi.nlm.nih.gov/pubmed/?term=Therapeutic+implication+of+HER2+in+advanced+biliary+tract+can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cbi.nlm.nih.gov/pubmed/?term=Bang%20JH%5BAuthor%5D&amp;cauthor=true&amp;cauthor_uid=27517322" TargetMode="External"/><Relationship Id="rId23" Type="http://schemas.openxmlformats.org/officeDocument/2006/relationships/hyperlink" Target="https://www.ncbi.nlm.nih.gov/pubmed/?term=Bang%20YJ%5BAuthor%5D&amp;cauthor=true&amp;cauthor_uid=27517322" TargetMode="External"/><Relationship Id="rId10" Type="http://schemas.openxmlformats.org/officeDocument/2006/relationships/hyperlink" Target="https://www.ncbi.nlm.nih.gov/pubmed/?term=Nam%20AR%5BAuthor%5D&amp;cauthor=true&amp;cauthor_uid=27517322" TargetMode="External"/><Relationship Id="rId19" Type="http://schemas.openxmlformats.org/officeDocument/2006/relationships/hyperlink" Target="https://www.ncbi.nlm.nih.gov/pubmed/?term=Han%20SW%5BAuthor%5D&amp;cauthor=true&amp;cauthor_uid=275173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linicaltrials.gov/show/NCT00478140.%20Accessed%2020%20Dec%202014" TargetMode="External"/><Relationship Id="rId14" Type="http://schemas.openxmlformats.org/officeDocument/2006/relationships/hyperlink" Target="https://www.ncbi.nlm.nih.gov/pubmed/?term=Park%20JE%5BAuthor%5D&amp;cauthor=true&amp;cauthor_uid=27517322" TargetMode="External"/><Relationship Id="rId22" Type="http://schemas.openxmlformats.org/officeDocument/2006/relationships/hyperlink" Target="https://www.ncbi.nlm.nih.gov/pubmed/?term=Oh%20DY%5BAuthor%5D&amp;cauthor=true&amp;cauthor_uid=27517322" TargetMode="External"/></Relationships>
</file>

<file path=word/theme/theme1.xml><?xml version="1.0" encoding="utf-8"?>
<a:theme xmlns:a="http://schemas.openxmlformats.org/drawingml/2006/main" name="Office 테마">
  <a:themeElements>
    <a:clrScheme name="Office 테마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테마">
      <a:majorFont>
        <a:latin typeface="Helvetica Neue"/>
        <a:ea typeface="돋움"/>
        <a:cs typeface="Helvetica Neue"/>
      </a:majorFont>
      <a:minorFont>
        <a:latin typeface="Helvetica Neue"/>
        <a:ea typeface="바탕"/>
        <a:cs typeface="Helvetica Neue"/>
      </a:minorFont>
    </a:fontScheme>
    <a:fmtScheme name="Office 테마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맑은 고딕"/>
            <a:ea typeface="맑은 고딕"/>
            <a:cs typeface="맑은 고딕"/>
            <a:sym typeface="맑은 고딕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맑은 고딕"/>
            <a:ea typeface="맑은 고딕"/>
            <a:cs typeface="맑은 고딕"/>
            <a:sym typeface="맑은 고딕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2853</Words>
  <Characters>9274</Characters>
  <Application>Microsoft Office Word</Application>
  <DocSecurity>0</DocSecurity>
  <Lines>441</Lines>
  <Paragraphs>192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2019-01-18T15:00:00Z</dcterms:created>
  <dcterms:modified xsi:type="dcterms:W3CDTF">2019-01-18T15:02:00Z</dcterms:modified>
</cp:coreProperties>
</file>